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sz w:val="48"/>
          <w:szCs w:val="48"/>
        </w:rPr>
      </w:pPr>
    </w:p>
    <w:p>
      <w:pPr>
        <w:snapToGrid w:val="0"/>
        <w:spacing w:line="360" w:lineRule="auto"/>
        <w:jc w:val="center"/>
        <w:rPr>
          <w:sz w:val="30"/>
          <w:szCs w:val="30"/>
        </w:rPr>
      </w:pPr>
    </w:p>
    <w:p>
      <w:pPr>
        <w:snapToGrid w:val="0"/>
        <w:spacing w:line="360" w:lineRule="auto"/>
        <w:jc w:val="center"/>
        <w:rPr>
          <w:bCs/>
          <w:sz w:val="48"/>
          <w:szCs w:val="48"/>
        </w:rPr>
      </w:pPr>
    </w:p>
    <w:p>
      <w:pPr>
        <w:snapToGrid w:val="0"/>
        <w:spacing w:line="360" w:lineRule="auto"/>
        <w:jc w:val="center"/>
        <w:rPr>
          <w:rFonts w:hint="eastAsia"/>
          <w:bCs/>
          <w:sz w:val="44"/>
          <w:szCs w:val="44"/>
        </w:rPr>
      </w:pPr>
      <w:r>
        <w:rPr>
          <w:rFonts w:hint="eastAsia"/>
          <w:bCs/>
          <w:color w:val="auto"/>
          <w:sz w:val="44"/>
          <w:szCs w:val="44"/>
          <w:lang w:eastAsia="zh-CN"/>
        </w:rPr>
        <w:t>杭州博泰汽车零部件有限公司迁建项目</w:t>
      </w:r>
    </w:p>
    <w:p>
      <w:pPr>
        <w:snapToGrid w:val="0"/>
        <w:spacing w:line="360" w:lineRule="auto"/>
        <w:jc w:val="center"/>
        <w:rPr>
          <w:rFonts w:hint="eastAsia"/>
          <w:bCs/>
          <w:sz w:val="44"/>
          <w:szCs w:val="44"/>
          <w:lang w:val="en-US" w:eastAsia="zh-CN"/>
        </w:rPr>
      </w:pPr>
      <w:r>
        <w:rPr>
          <w:rFonts w:hint="eastAsia"/>
          <w:bCs/>
          <w:sz w:val="44"/>
          <w:szCs w:val="44"/>
          <w:lang w:val="en-US" w:eastAsia="zh-CN"/>
        </w:rPr>
        <w:t>竣工环境保护验收监测报告</w:t>
      </w:r>
    </w:p>
    <w:p>
      <w:pPr>
        <w:snapToGrid w:val="0"/>
        <w:spacing w:line="360" w:lineRule="auto"/>
        <w:jc w:val="center"/>
        <w:rPr>
          <w:bCs/>
          <w:sz w:val="48"/>
          <w:szCs w:val="48"/>
        </w:rPr>
      </w:pPr>
    </w:p>
    <w:p>
      <w:pPr>
        <w:snapToGrid w:val="0"/>
        <w:spacing w:line="360" w:lineRule="auto"/>
        <w:jc w:val="center"/>
        <w:rPr>
          <w:bCs/>
          <w:sz w:val="48"/>
          <w:szCs w:val="48"/>
        </w:rPr>
      </w:pPr>
    </w:p>
    <w:p>
      <w:pPr>
        <w:snapToGrid w:val="0"/>
        <w:spacing w:line="360" w:lineRule="auto"/>
        <w:jc w:val="center"/>
        <w:rPr>
          <w:bCs/>
          <w:sz w:val="48"/>
          <w:szCs w:val="48"/>
        </w:rPr>
      </w:pPr>
      <w:r>
        <w:rPr>
          <w:rFonts w:hAnsi="宋体"/>
          <w:bCs/>
          <w:sz w:val="36"/>
          <w:szCs w:val="36"/>
        </w:rPr>
        <w:t>普洛赛斯竣验第</w:t>
      </w:r>
      <w:r>
        <w:rPr>
          <w:bCs/>
          <w:sz w:val="36"/>
          <w:szCs w:val="36"/>
        </w:rPr>
        <w:t>201</w:t>
      </w:r>
      <w:r>
        <w:rPr>
          <w:rFonts w:hint="eastAsia"/>
          <w:bCs/>
          <w:sz w:val="36"/>
          <w:szCs w:val="36"/>
          <w:lang w:val="en-US" w:eastAsia="zh-CN"/>
        </w:rPr>
        <w:t>7</w:t>
      </w:r>
      <w:r>
        <w:rPr>
          <w:bCs/>
          <w:sz w:val="36"/>
          <w:szCs w:val="36"/>
        </w:rPr>
        <w:t>YS</w:t>
      </w:r>
      <w:r>
        <w:rPr>
          <w:rFonts w:hint="eastAsia"/>
          <w:bCs/>
          <w:sz w:val="36"/>
          <w:szCs w:val="36"/>
          <w:lang w:val="en-US" w:eastAsia="zh-CN"/>
        </w:rPr>
        <w:t>10037</w:t>
      </w:r>
      <w:r>
        <w:rPr>
          <w:rFonts w:hAnsi="宋体"/>
          <w:bCs/>
          <w:sz w:val="36"/>
          <w:szCs w:val="36"/>
        </w:rPr>
        <w:t>号</w:t>
      </w:r>
    </w:p>
    <w:p>
      <w:pPr>
        <w:snapToGrid w:val="0"/>
        <w:spacing w:line="360" w:lineRule="auto"/>
        <w:jc w:val="center"/>
        <w:rPr>
          <w:bCs/>
          <w:sz w:val="48"/>
          <w:szCs w:val="48"/>
        </w:rPr>
      </w:pPr>
    </w:p>
    <w:p>
      <w:pPr>
        <w:snapToGrid w:val="0"/>
        <w:spacing w:line="360" w:lineRule="auto"/>
        <w:jc w:val="center"/>
        <w:rPr>
          <w:bCs/>
          <w:sz w:val="48"/>
          <w:szCs w:val="48"/>
        </w:rPr>
      </w:pPr>
    </w:p>
    <w:p>
      <w:pPr>
        <w:snapToGrid w:val="0"/>
        <w:spacing w:line="360" w:lineRule="auto"/>
        <w:jc w:val="center"/>
        <w:rPr>
          <w:bCs/>
          <w:sz w:val="48"/>
          <w:szCs w:val="48"/>
        </w:rPr>
      </w:pPr>
    </w:p>
    <w:p>
      <w:pPr>
        <w:snapToGrid w:val="0"/>
        <w:spacing w:line="360" w:lineRule="auto"/>
        <w:jc w:val="center"/>
        <w:rPr>
          <w:bCs/>
          <w:sz w:val="48"/>
          <w:szCs w:val="48"/>
        </w:rPr>
      </w:pPr>
    </w:p>
    <w:p>
      <w:pPr>
        <w:snapToGrid w:val="0"/>
        <w:spacing w:line="360" w:lineRule="auto"/>
        <w:jc w:val="center"/>
        <w:rPr>
          <w:bCs/>
          <w:sz w:val="48"/>
          <w:szCs w:val="48"/>
        </w:rPr>
      </w:pPr>
    </w:p>
    <w:p>
      <w:pPr>
        <w:snapToGrid w:val="0"/>
        <w:spacing w:line="360" w:lineRule="auto"/>
        <w:jc w:val="center"/>
        <w:rPr>
          <w:bCs/>
          <w:sz w:val="36"/>
          <w:szCs w:val="36"/>
        </w:rPr>
      </w:pPr>
      <w:r>
        <w:rPr>
          <w:rFonts w:hAnsi="宋体"/>
          <w:bCs/>
          <w:sz w:val="36"/>
          <w:szCs w:val="36"/>
        </w:rPr>
        <w:t>杭州普洛赛斯检测科技有限公司</w:t>
      </w:r>
    </w:p>
    <w:p>
      <w:pPr>
        <w:snapToGrid w:val="0"/>
        <w:spacing w:line="360" w:lineRule="auto"/>
        <w:jc w:val="center"/>
        <w:rPr>
          <w:bCs/>
          <w:sz w:val="36"/>
          <w:szCs w:val="36"/>
        </w:rPr>
      </w:pPr>
      <w:r>
        <w:rPr>
          <w:rFonts w:hAnsi="宋体"/>
          <w:bCs/>
          <w:sz w:val="36"/>
          <w:szCs w:val="36"/>
        </w:rPr>
        <w:t>二</w:t>
      </w:r>
      <w:r>
        <w:rPr>
          <w:bCs/>
          <w:color w:val="auto"/>
          <w:sz w:val="36"/>
          <w:szCs w:val="36"/>
        </w:rPr>
        <w:t>O</w:t>
      </w:r>
      <w:r>
        <w:rPr>
          <w:rFonts w:hAnsi="宋体"/>
          <w:bCs/>
          <w:color w:val="auto"/>
          <w:sz w:val="36"/>
          <w:szCs w:val="36"/>
        </w:rPr>
        <w:t>一</w:t>
      </w:r>
      <w:r>
        <w:rPr>
          <w:rFonts w:hint="eastAsia" w:hAnsi="宋体"/>
          <w:bCs/>
          <w:color w:val="auto"/>
          <w:sz w:val="36"/>
          <w:szCs w:val="36"/>
          <w:lang w:val="en-US" w:eastAsia="zh-CN"/>
        </w:rPr>
        <w:t>七</w:t>
      </w:r>
      <w:r>
        <w:rPr>
          <w:rFonts w:hAnsi="宋体"/>
          <w:bCs/>
          <w:color w:val="auto"/>
          <w:sz w:val="36"/>
          <w:szCs w:val="36"/>
        </w:rPr>
        <w:t>年</w:t>
      </w:r>
      <w:r>
        <w:rPr>
          <w:rFonts w:hint="eastAsia" w:hAnsi="宋体"/>
          <w:bCs/>
          <w:color w:val="auto"/>
          <w:sz w:val="36"/>
          <w:szCs w:val="36"/>
          <w:lang w:eastAsia="zh-CN"/>
        </w:rPr>
        <w:t>十一</w:t>
      </w:r>
      <w:r>
        <w:rPr>
          <w:rFonts w:hAnsi="宋体"/>
          <w:bCs/>
          <w:color w:val="auto"/>
          <w:sz w:val="36"/>
          <w:szCs w:val="36"/>
        </w:rPr>
        <w:t>月</w:t>
      </w:r>
      <w:r>
        <w:rPr>
          <w:rFonts w:hint="eastAsia" w:hAnsi="宋体"/>
          <w:bCs/>
          <w:color w:val="auto"/>
          <w:sz w:val="36"/>
          <w:szCs w:val="36"/>
          <w:lang w:eastAsia="zh-CN"/>
        </w:rPr>
        <w:t>三十</w:t>
      </w:r>
      <w:r>
        <w:rPr>
          <w:rFonts w:hint="eastAsia" w:hAnsi="宋体"/>
          <w:bCs/>
          <w:color w:val="auto"/>
          <w:sz w:val="36"/>
          <w:szCs w:val="36"/>
          <w:lang w:val="en-US" w:eastAsia="zh-CN"/>
        </w:rPr>
        <w:t>日</w:t>
      </w:r>
    </w:p>
    <w:p>
      <w:pPr>
        <w:snapToGrid w:val="0"/>
        <w:spacing w:line="360" w:lineRule="auto"/>
        <w:jc w:val="left"/>
        <w:rPr>
          <w:bCs/>
          <w:sz w:val="48"/>
          <w:szCs w:val="48"/>
        </w:rPr>
      </w:pPr>
      <w:r>
        <w:rPr>
          <w:b/>
          <w:bCs/>
          <w:sz w:val="48"/>
          <w:szCs w:val="48"/>
        </w:rPr>
        <w:br w:type="page"/>
      </w:r>
    </w:p>
    <w:p>
      <w:pPr>
        <w:snapToGrid w:val="0"/>
        <w:spacing w:line="360" w:lineRule="auto"/>
        <w:jc w:val="center"/>
        <w:rPr>
          <w:bCs/>
          <w:sz w:val="48"/>
          <w:szCs w:val="48"/>
        </w:rPr>
      </w:pPr>
      <w:r>
        <w:rPr>
          <w:rFonts w:hAnsi="宋体"/>
          <w:bCs/>
          <w:sz w:val="48"/>
          <w:szCs w:val="48"/>
        </w:rPr>
        <w:t>声明</w:t>
      </w:r>
    </w:p>
    <w:p>
      <w:pPr>
        <w:snapToGrid w:val="0"/>
        <w:spacing w:line="360" w:lineRule="auto"/>
        <w:jc w:val="center"/>
        <w:rPr>
          <w:bCs/>
          <w:sz w:val="28"/>
          <w:szCs w:val="28"/>
        </w:rPr>
      </w:pPr>
    </w:p>
    <w:p>
      <w:pPr>
        <w:snapToGrid w:val="0"/>
        <w:spacing w:line="360" w:lineRule="auto"/>
        <w:rPr>
          <w:bCs/>
          <w:sz w:val="36"/>
          <w:szCs w:val="36"/>
        </w:rPr>
      </w:pPr>
      <w:r>
        <w:rPr>
          <w:bCs/>
          <w:sz w:val="36"/>
          <w:szCs w:val="36"/>
        </w:rPr>
        <w:t>1</w:t>
      </w:r>
      <w:r>
        <w:rPr>
          <w:rFonts w:hint="eastAsia"/>
          <w:bCs/>
          <w:sz w:val="36"/>
          <w:szCs w:val="36"/>
        </w:rPr>
        <w:t>、</w:t>
      </w:r>
      <w:r>
        <w:rPr>
          <w:rFonts w:hAnsi="宋体"/>
          <w:bCs/>
          <w:sz w:val="36"/>
          <w:szCs w:val="36"/>
        </w:rPr>
        <w:t>本报告一式</w:t>
      </w:r>
      <w:r>
        <w:rPr>
          <w:rFonts w:hint="eastAsia" w:hAnsi="宋体"/>
          <w:bCs/>
          <w:sz w:val="36"/>
          <w:szCs w:val="36"/>
        </w:rPr>
        <w:t>叁</w:t>
      </w:r>
      <w:r>
        <w:rPr>
          <w:rFonts w:hAnsi="宋体"/>
          <w:bCs/>
          <w:sz w:val="36"/>
          <w:szCs w:val="36"/>
        </w:rPr>
        <w:t>份，正式报告与留存报告一致。部分复印或涂改均无效。</w:t>
      </w:r>
    </w:p>
    <w:p>
      <w:pPr>
        <w:snapToGrid w:val="0"/>
        <w:spacing w:line="360" w:lineRule="auto"/>
        <w:rPr>
          <w:bCs/>
          <w:sz w:val="36"/>
          <w:szCs w:val="36"/>
        </w:rPr>
      </w:pPr>
      <w:r>
        <w:rPr>
          <w:bCs/>
          <w:sz w:val="36"/>
          <w:szCs w:val="36"/>
        </w:rPr>
        <w:t>2</w:t>
      </w:r>
      <w:r>
        <w:rPr>
          <w:rFonts w:hint="eastAsia"/>
          <w:bCs/>
          <w:sz w:val="36"/>
          <w:szCs w:val="36"/>
        </w:rPr>
        <w:t>、</w:t>
      </w:r>
      <w:r>
        <w:rPr>
          <w:rFonts w:hAnsi="宋体"/>
          <w:bCs/>
          <w:sz w:val="36"/>
          <w:szCs w:val="36"/>
        </w:rPr>
        <w:t>本报告封面和指定位置无检验检测专用章无效，无检验检测用章的骑缝章无效。</w:t>
      </w:r>
    </w:p>
    <w:p>
      <w:pPr>
        <w:snapToGrid w:val="0"/>
        <w:spacing w:line="360" w:lineRule="auto"/>
        <w:rPr>
          <w:bCs/>
          <w:sz w:val="36"/>
          <w:szCs w:val="36"/>
        </w:rPr>
      </w:pPr>
      <w:r>
        <w:rPr>
          <w:bCs/>
          <w:sz w:val="36"/>
          <w:szCs w:val="36"/>
        </w:rPr>
        <w:t>3</w:t>
      </w:r>
      <w:r>
        <w:rPr>
          <w:rFonts w:hint="eastAsia"/>
          <w:bCs/>
          <w:sz w:val="36"/>
          <w:szCs w:val="36"/>
        </w:rPr>
        <w:t>、</w:t>
      </w:r>
      <w:r>
        <w:rPr>
          <w:rFonts w:hAnsi="宋体"/>
          <w:bCs/>
          <w:sz w:val="36"/>
          <w:szCs w:val="36"/>
        </w:rPr>
        <w:t>本报告未经同意不得用于广告宣传。</w:t>
      </w:r>
    </w:p>
    <w:p>
      <w:pPr>
        <w:snapToGrid w:val="0"/>
        <w:spacing w:line="360" w:lineRule="auto"/>
        <w:rPr>
          <w:bCs/>
          <w:sz w:val="36"/>
          <w:szCs w:val="36"/>
        </w:rPr>
      </w:pPr>
      <w:r>
        <w:rPr>
          <w:bCs/>
          <w:sz w:val="36"/>
          <w:szCs w:val="36"/>
        </w:rPr>
        <w:t>4</w:t>
      </w:r>
      <w:r>
        <w:rPr>
          <w:rFonts w:hint="eastAsia"/>
          <w:bCs/>
          <w:sz w:val="36"/>
          <w:szCs w:val="36"/>
        </w:rPr>
        <w:t>、</w:t>
      </w:r>
      <w:r>
        <w:rPr>
          <w:rFonts w:hAnsi="宋体"/>
          <w:bCs/>
          <w:sz w:val="36"/>
          <w:szCs w:val="36"/>
        </w:rPr>
        <w:t>留存监测报告保存期五年。</w:t>
      </w:r>
    </w:p>
    <w:p>
      <w:pPr>
        <w:snapToGrid w:val="0"/>
        <w:spacing w:line="360" w:lineRule="auto"/>
        <w:ind w:firstLine="720" w:firstLineChars="200"/>
        <w:rPr>
          <w:bCs/>
          <w:sz w:val="36"/>
          <w:szCs w:val="36"/>
        </w:rPr>
      </w:pPr>
    </w:p>
    <w:p>
      <w:pPr>
        <w:snapToGrid w:val="0"/>
        <w:spacing w:line="360" w:lineRule="auto"/>
        <w:ind w:firstLine="720" w:firstLineChars="200"/>
        <w:rPr>
          <w:bCs/>
          <w:sz w:val="36"/>
          <w:szCs w:val="36"/>
        </w:rPr>
      </w:pPr>
    </w:p>
    <w:p>
      <w:pPr>
        <w:snapToGrid w:val="0"/>
        <w:spacing w:line="360" w:lineRule="auto"/>
        <w:ind w:firstLine="720" w:firstLineChars="200"/>
        <w:rPr>
          <w:bCs/>
          <w:sz w:val="36"/>
          <w:szCs w:val="36"/>
        </w:rPr>
      </w:pPr>
    </w:p>
    <w:p>
      <w:pPr>
        <w:snapToGrid w:val="0"/>
        <w:spacing w:line="360" w:lineRule="auto"/>
        <w:rPr>
          <w:bCs/>
          <w:sz w:val="36"/>
          <w:szCs w:val="36"/>
        </w:rPr>
      </w:pPr>
      <w:r>
        <w:rPr>
          <w:rFonts w:hAnsi="宋体"/>
          <w:bCs/>
          <w:sz w:val="36"/>
          <w:szCs w:val="36"/>
        </w:rPr>
        <w:t>地址：杭州市滨江区西兴街道滨文路</w:t>
      </w:r>
      <w:r>
        <w:rPr>
          <w:bCs/>
          <w:sz w:val="36"/>
          <w:szCs w:val="36"/>
        </w:rPr>
        <w:t>5</w:t>
      </w:r>
      <w:r>
        <w:rPr>
          <w:rFonts w:hAnsi="宋体"/>
          <w:bCs/>
          <w:sz w:val="36"/>
          <w:szCs w:val="36"/>
        </w:rPr>
        <w:t>号</w:t>
      </w:r>
      <w:r>
        <w:rPr>
          <w:bCs/>
          <w:sz w:val="36"/>
          <w:szCs w:val="36"/>
        </w:rPr>
        <w:t>1</w:t>
      </w:r>
      <w:r>
        <w:rPr>
          <w:rFonts w:hAnsi="宋体"/>
          <w:bCs/>
          <w:sz w:val="36"/>
          <w:szCs w:val="36"/>
        </w:rPr>
        <w:t>幢</w:t>
      </w:r>
      <w:r>
        <w:rPr>
          <w:bCs/>
          <w:sz w:val="36"/>
          <w:szCs w:val="36"/>
        </w:rPr>
        <w:t>503</w:t>
      </w:r>
      <w:r>
        <w:rPr>
          <w:rFonts w:hAnsi="宋体"/>
          <w:bCs/>
          <w:sz w:val="36"/>
          <w:szCs w:val="36"/>
        </w:rPr>
        <w:t>室</w:t>
      </w:r>
    </w:p>
    <w:p>
      <w:pPr>
        <w:snapToGrid w:val="0"/>
        <w:spacing w:line="360" w:lineRule="auto"/>
        <w:rPr>
          <w:bCs/>
          <w:sz w:val="36"/>
          <w:szCs w:val="36"/>
        </w:rPr>
      </w:pPr>
      <w:r>
        <w:rPr>
          <w:rFonts w:hAnsi="宋体"/>
          <w:bCs/>
          <w:sz w:val="36"/>
          <w:szCs w:val="36"/>
        </w:rPr>
        <w:t>邮编：</w:t>
      </w:r>
      <w:r>
        <w:rPr>
          <w:bCs/>
          <w:sz w:val="36"/>
          <w:szCs w:val="36"/>
        </w:rPr>
        <w:t>310053</w:t>
      </w:r>
    </w:p>
    <w:p>
      <w:pPr>
        <w:snapToGrid w:val="0"/>
        <w:spacing w:line="360" w:lineRule="auto"/>
        <w:rPr>
          <w:bCs/>
          <w:sz w:val="36"/>
          <w:szCs w:val="36"/>
        </w:rPr>
      </w:pPr>
      <w:r>
        <w:rPr>
          <w:rFonts w:hAnsi="宋体"/>
          <w:bCs/>
          <w:sz w:val="36"/>
          <w:szCs w:val="36"/>
        </w:rPr>
        <w:t>电话：</w:t>
      </w:r>
      <w:r>
        <w:rPr>
          <w:bCs/>
          <w:sz w:val="36"/>
          <w:szCs w:val="36"/>
        </w:rPr>
        <w:t>0571-56671118/0571-56671119</w:t>
      </w:r>
    </w:p>
    <w:p>
      <w:pPr>
        <w:snapToGrid w:val="0"/>
        <w:spacing w:line="360" w:lineRule="auto"/>
        <w:rPr>
          <w:bCs/>
          <w:sz w:val="36"/>
          <w:szCs w:val="36"/>
        </w:rPr>
      </w:pPr>
      <w:r>
        <w:rPr>
          <w:rFonts w:hAnsi="宋体"/>
          <w:bCs/>
          <w:sz w:val="36"/>
          <w:szCs w:val="36"/>
        </w:rPr>
        <w:t>传真：</w:t>
      </w:r>
      <w:r>
        <w:rPr>
          <w:bCs/>
          <w:sz w:val="36"/>
          <w:szCs w:val="36"/>
        </w:rPr>
        <w:t>0571-87243927</w:t>
      </w:r>
    </w:p>
    <w:p>
      <w:pPr>
        <w:snapToGrid w:val="0"/>
        <w:spacing w:line="360" w:lineRule="auto"/>
        <w:rPr>
          <w:bCs/>
          <w:sz w:val="36"/>
          <w:szCs w:val="36"/>
        </w:rPr>
      </w:pPr>
      <w:r>
        <w:rPr>
          <w:rFonts w:hAnsi="宋体"/>
          <w:bCs/>
          <w:sz w:val="36"/>
          <w:szCs w:val="36"/>
        </w:rPr>
        <w:t>网址：</w:t>
      </w:r>
      <w:r>
        <w:rPr>
          <w:bCs/>
          <w:sz w:val="36"/>
          <w:szCs w:val="36"/>
        </w:rPr>
        <w:t>www.hzprocess.com</w:t>
      </w:r>
    </w:p>
    <w:p>
      <w:pPr>
        <w:snapToGrid w:val="0"/>
        <w:spacing w:line="360" w:lineRule="auto"/>
        <w:rPr>
          <w:bCs/>
          <w:sz w:val="36"/>
          <w:szCs w:val="36"/>
        </w:rPr>
      </w:pPr>
      <w:r>
        <w:rPr>
          <w:rFonts w:hAnsi="宋体"/>
          <w:bCs/>
          <w:sz w:val="36"/>
          <w:szCs w:val="36"/>
        </w:rPr>
        <w:t>邮箱：</w:t>
      </w:r>
      <w:r>
        <w:fldChar w:fldCharType="begin"/>
      </w:r>
      <w:r>
        <w:instrText xml:space="preserve"> HYPERLINK "mailto:hzprocess@163.com" </w:instrText>
      </w:r>
      <w:r>
        <w:fldChar w:fldCharType="separate"/>
      </w:r>
      <w:r>
        <w:rPr>
          <w:rStyle w:val="27"/>
          <w:bCs/>
          <w:color w:val="auto"/>
          <w:sz w:val="36"/>
          <w:szCs w:val="36"/>
        </w:rPr>
        <w:t>hzprocess@163.com</w:t>
      </w:r>
      <w:r>
        <w:rPr>
          <w:rStyle w:val="27"/>
          <w:bCs/>
          <w:color w:val="auto"/>
          <w:sz w:val="36"/>
          <w:szCs w:val="36"/>
        </w:rPr>
        <w:fldChar w:fldCharType="end"/>
      </w:r>
    </w:p>
    <w:p>
      <w:pPr>
        <w:snapToGrid w:val="0"/>
        <w:spacing w:line="360" w:lineRule="auto"/>
        <w:rPr>
          <w:b/>
          <w:bCs/>
          <w:sz w:val="36"/>
          <w:szCs w:val="36"/>
        </w:rPr>
      </w:pPr>
      <w:r>
        <w:rPr>
          <w:b/>
          <w:bCs/>
          <w:sz w:val="36"/>
          <w:szCs w:val="36"/>
        </w:rPr>
        <w:br w:type="page"/>
      </w:r>
    </w:p>
    <w:p>
      <w:pPr>
        <w:snapToGrid w:val="0"/>
        <w:spacing w:line="360" w:lineRule="auto"/>
        <w:rPr>
          <w:b/>
          <w:bCs/>
          <w:sz w:val="36"/>
          <w:szCs w:val="36"/>
        </w:rPr>
      </w:pPr>
    </w:p>
    <w:p>
      <w:pPr>
        <w:snapToGrid w:val="0"/>
        <w:spacing w:line="360" w:lineRule="auto"/>
        <w:rPr>
          <w:b/>
          <w:bCs/>
          <w:sz w:val="36"/>
          <w:szCs w:val="36"/>
        </w:rPr>
      </w:pPr>
    </w:p>
    <w:p>
      <w:pPr>
        <w:snapToGrid w:val="0"/>
        <w:spacing w:line="360" w:lineRule="auto"/>
        <w:rPr>
          <w:b/>
          <w:bCs/>
          <w:sz w:val="36"/>
          <w:szCs w:val="36"/>
        </w:rPr>
      </w:pPr>
    </w:p>
    <w:p>
      <w:pPr>
        <w:snapToGrid w:val="0"/>
        <w:spacing w:line="360" w:lineRule="auto"/>
        <w:rPr>
          <w:b/>
          <w:bCs/>
          <w:sz w:val="36"/>
          <w:szCs w:val="36"/>
        </w:rPr>
      </w:pPr>
    </w:p>
    <w:tbl>
      <w:tblPr>
        <w:tblStyle w:val="29"/>
        <w:tblW w:w="8015" w:type="dxa"/>
        <w:jc w:val="center"/>
        <w:tblInd w:w="687" w:type="dxa"/>
        <w:tblLayout w:type="fixed"/>
        <w:tblCellMar>
          <w:top w:w="0" w:type="dxa"/>
          <w:left w:w="108" w:type="dxa"/>
          <w:bottom w:w="0" w:type="dxa"/>
          <w:right w:w="108" w:type="dxa"/>
        </w:tblCellMar>
      </w:tblPr>
      <w:tblGrid>
        <w:gridCol w:w="2255"/>
        <w:gridCol w:w="5760"/>
      </w:tblGrid>
      <w:tr>
        <w:tblPrEx>
          <w:tblLayout w:type="fixed"/>
          <w:tblCellMar>
            <w:top w:w="0" w:type="dxa"/>
            <w:left w:w="108" w:type="dxa"/>
            <w:bottom w:w="0" w:type="dxa"/>
            <w:right w:w="108" w:type="dxa"/>
          </w:tblCellMar>
        </w:tblPrEx>
        <w:trPr>
          <w:jc w:val="center"/>
        </w:trPr>
        <w:tc>
          <w:tcPr>
            <w:tcW w:w="2255" w:type="dxa"/>
            <w:vAlign w:val="center"/>
          </w:tcPr>
          <w:p>
            <w:pPr>
              <w:snapToGrid w:val="0"/>
              <w:spacing w:before="360" w:line="276" w:lineRule="auto"/>
              <w:rPr>
                <w:sz w:val="36"/>
                <w:szCs w:val="36"/>
              </w:rPr>
            </w:pPr>
            <w:r>
              <w:rPr>
                <w:rFonts w:hAnsi="宋体"/>
                <w:bCs/>
                <w:sz w:val="36"/>
                <w:szCs w:val="36"/>
              </w:rPr>
              <w:t>项目名称</w:t>
            </w:r>
          </w:p>
        </w:tc>
        <w:tc>
          <w:tcPr>
            <w:tcW w:w="5760" w:type="dxa"/>
            <w:vAlign w:val="center"/>
          </w:tcPr>
          <w:p>
            <w:pPr>
              <w:snapToGrid w:val="0"/>
              <w:spacing w:before="360" w:line="276" w:lineRule="auto"/>
              <w:jc w:val="center"/>
              <w:rPr>
                <w:rFonts w:hint="eastAsia" w:hAnsi="宋体"/>
                <w:sz w:val="36"/>
                <w:szCs w:val="36"/>
                <w:lang w:val="en-US" w:eastAsia="zh-CN"/>
              </w:rPr>
            </w:pPr>
            <w:r>
              <w:rPr>
                <w:rFonts w:hint="eastAsia" w:hAnsi="宋体"/>
                <w:sz w:val="36"/>
                <w:szCs w:val="36"/>
                <w:lang w:val="en-US" w:eastAsia="zh-CN"/>
              </w:rPr>
              <w:t>杭州博泰汽车零部件有限公司</w:t>
            </w:r>
          </w:p>
          <w:p>
            <w:pPr>
              <w:snapToGrid w:val="0"/>
              <w:spacing w:before="360" w:line="276" w:lineRule="auto"/>
              <w:jc w:val="center"/>
              <w:rPr>
                <w:sz w:val="36"/>
                <w:szCs w:val="36"/>
              </w:rPr>
            </w:pPr>
            <w:r>
              <w:rPr>
                <w:rFonts w:hint="eastAsia" w:hAnsi="宋体"/>
                <w:sz w:val="36"/>
                <w:szCs w:val="36"/>
                <w:lang w:val="en-US" w:eastAsia="zh-CN"/>
              </w:rPr>
              <w:t>迁建项目</w:t>
            </w:r>
          </w:p>
        </w:tc>
      </w:tr>
      <w:tr>
        <w:tblPrEx>
          <w:tblLayout w:type="fixed"/>
          <w:tblCellMar>
            <w:top w:w="0" w:type="dxa"/>
            <w:left w:w="108" w:type="dxa"/>
            <w:bottom w:w="0" w:type="dxa"/>
            <w:right w:w="108" w:type="dxa"/>
          </w:tblCellMar>
        </w:tblPrEx>
        <w:trPr>
          <w:jc w:val="center"/>
        </w:trPr>
        <w:tc>
          <w:tcPr>
            <w:tcW w:w="2255" w:type="dxa"/>
            <w:vAlign w:val="center"/>
          </w:tcPr>
          <w:p>
            <w:pPr>
              <w:snapToGrid w:val="0"/>
              <w:spacing w:before="360" w:line="276" w:lineRule="auto"/>
              <w:rPr>
                <w:sz w:val="36"/>
                <w:szCs w:val="36"/>
              </w:rPr>
            </w:pPr>
          </w:p>
        </w:tc>
        <w:tc>
          <w:tcPr>
            <w:tcW w:w="5760" w:type="dxa"/>
            <w:vAlign w:val="center"/>
          </w:tcPr>
          <w:p>
            <w:pPr>
              <w:snapToGrid w:val="0"/>
              <w:spacing w:before="360" w:line="276" w:lineRule="auto"/>
              <w:jc w:val="center"/>
              <w:rPr>
                <w:sz w:val="36"/>
                <w:szCs w:val="36"/>
              </w:rPr>
            </w:pPr>
          </w:p>
        </w:tc>
      </w:tr>
      <w:tr>
        <w:tblPrEx>
          <w:tblLayout w:type="fixed"/>
          <w:tblCellMar>
            <w:top w:w="0" w:type="dxa"/>
            <w:left w:w="108" w:type="dxa"/>
            <w:bottom w:w="0" w:type="dxa"/>
            <w:right w:w="108" w:type="dxa"/>
          </w:tblCellMar>
        </w:tblPrEx>
        <w:trPr>
          <w:jc w:val="center"/>
        </w:trPr>
        <w:tc>
          <w:tcPr>
            <w:tcW w:w="2255" w:type="dxa"/>
            <w:vAlign w:val="center"/>
          </w:tcPr>
          <w:p>
            <w:pPr>
              <w:snapToGrid w:val="0"/>
              <w:spacing w:before="360" w:line="276" w:lineRule="auto"/>
              <w:rPr>
                <w:sz w:val="36"/>
                <w:szCs w:val="36"/>
              </w:rPr>
            </w:pPr>
            <w:r>
              <w:rPr>
                <w:rFonts w:hAnsi="宋体"/>
                <w:sz w:val="36"/>
                <w:szCs w:val="36"/>
              </w:rPr>
              <w:t>承担单位</w:t>
            </w:r>
          </w:p>
        </w:tc>
        <w:tc>
          <w:tcPr>
            <w:tcW w:w="5760" w:type="dxa"/>
            <w:vAlign w:val="center"/>
          </w:tcPr>
          <w:p>
            <w:pPr>
              <w:snapToGrid w:val="0"/>
              <w:spacing w:before="360" w:line="276" w:lineRule="auto"/>
              <w:jc w:val="center"/>
              <w:rPr>
                <w:sz w:val="36"/>
                <w:szCs w:val="36"/>
              </w:rPr>
            </w:pPr>
            <w:r>
              <w:rPr>
                <w:rFonts w:hAnsi="宋体"/>
                <w:sz w:val="36"/>
                <w:szCs w:val="36"/>
              </w:rPr>
              <w:t>杭州普洛赛斯检测科技有限公司</w:t>
            </w:r>
          </w:p>
        </w:tc>
      </w:tr>
      <w:tr>
        <w:tblPrEx>
          <w:tblLayout w:type="fixed"/>
          <w:tblCellMar>
            <w:top w:w="0" w:type="dxa"/>
            <w:left w:w="108" w:type="dxa"/>
            <w:bottom w:w="0" w:type="dxa"/>
            <w:right w:w="108" w:type="dxa"/>
          </w:tblCellMar>
        </w:tblPrEx>
        <w:trPr>
          <w:jc w:val="center"/>
        </w:trPr>
        <w:tc>
          <w:tcPr>
            <w:tcW w:w="2255" w:type="dxa"/>
            <w:vAlign w:val="center"/>
          </w:tcPr>
          <w:p>
            <w:pPr>
              <w:snapToGrid w:val="0"/>
              <w:spacing w:before="360" w:line="276" w:lineRule="auto"/>
              <w:rPr>
                <w:sz w:val="36"/>
                <w:szCs w:val="36"/>
              </w:rPr>
            </w:pPr>
            <w:r>
              <w:rPr>
                <w:rFonts w:hAnsi="宋体"/>
                <w:sz w:val="36"/>
                <w:szCs w:val="36"/>
              </w:rPr>
              <w:t>单位负责人</w:t>
            </w:r>
          </w:p>
        </w:tc>
        <w:tc>
          <w:tcPr>
            <w:tcW w:w="5760" w:type="dxa"/>
            <w:vAlign w:val="center"/>
          </w:tcPr>
          <w:p>
            <w:pPr>
              <w:snapToGrid w:val="0"/>
              <w:spacing w:before="360" w:line="276" w:lineRule="auto"/>
              <w:ind w:firstLine="32" w:firstLineChars="9"/>
              <w:jc w:val="center"/>
              <w:rPr>
                <w:sz w:val="36"/>
                <w:szCs w:val="36"/>
              </w:rPr>
            </w:pPr>
          </w:p>
        </w:tc>
      </w:tr>
      <w:tr>
        <w:tblPrEx>
          <w:tblLayout w:type="fixed"/>
          <w:tblCellMar>
            <w:top w:w="0" w:type="dxa"/>
            <w:left w:w="108" w:type="dxa"/>
            <w:bottom w:w="0" w:type="dxa"/>
            <w:right w:w="108" w:type="dxa"/>
          </w:tblCellMar>
        </w:tblPrEx>
        <w:trPr>
          <w:jc w:val="center"/>
        </w:trPr>
        <w:tc>
          <w:tcPr>
            <w:tcW w:w="2255" w:type="dxa"/>
            <w:vAlign w:val="center"/>
          </w:tcPr>
          <w:p>
            <w:pPr>
              <w:snapToGrid w:val="0"/>
              <w:spacing w:before="360" w:line="276" w:lineRule="auto"/>
              <w:rPr>
                <w:sz w:val="36"/>
                <w:szCs w:val="36"/>
              </w:rPr>
            </w:pPr>
            <w:r>
              <w:rPr>
                <w:rFonts w:hAnsi="宋体"/>
                <w:sz w:val="36"/>
                <w:szCs w:val="36"/>
              </w:rPr>
              <w:t>项目负责人</w:t>
            </w:r>
          </w:p>
        </w:tc>
        <w:tc>
          <w:tcPr>
            <w:tcW w:w="5760" w:type="dxa"/>
            <w:vAlign w:val="center"/>
          </w:tcPr>
          <w:p>
            <w:pPr>
              <w:snapToGrid w:val="0"/>
              <w:spacing w:before="360" w:line="276" w:lineRule="auto"/>
              <w:ind w:firstLine="32" w:firstLineChars="9"/>
              <w:jc w:val="center"/>
              <w:rPr>
                <w:sz w:val="36"/>
                <w:szCs w:val="36"/>
              </w:rPr>
            </w:pPr>
          </w:p>
        </w:tc>
      </w:tr>
      <w:tr>
        <w:tblPrEx>
          <w:tblLayout w:type="fixed"/>
          <w:tblCellMar>
            <w:top w:w="0" w:type="dxa"/>
            <w:left w:w="108" w:type="dxa"/>
            <w:bottom w:w="0" w:type="dxa"/>
            <w:right w:w="108" w:type="dxa"/>
          </w:tblCellMar>
        </w:tblPrEx>
        <w:trPr>
          <w:jc w:val="center"/>
        </w:trPr>
        <w:tc>
          <w:tcPr>
            <w:tcW w:w="2255" w:type="dxa"/>
            <w:vAlign w:val="center"/>
          </w:tcPr>
          <w:p>
            <w:pPr>
              <w:snapToGrid w:val="0"/>
              <w:spacing w:before="360" w:line="276" w:lineRule="auto"/>
              <w:rPr>
                <w:sz w:val="36"/>
                <w:szCs w:val="36"/>
              </w:rPr>
            </w:pPr>
            <w:r>
              <w:rPr>
                <w:rFonts w:hAnsi="宋体"/>
                <w:sz w:val="36"/>
                <w:szCs w:val="36"/>
              </w:rPr>
              <w:t>报告编写</w:t>
            </w:r>
          </w:p>
        </w:tc>
        <w:tc>
          <w:tcPr>
            <w:tcW w:w="5760" w:type="dxa"/>
            <w:vAlign w:val="center"/>
          </w:tcPr>
          <w:p>
            <w:pPr>
              <w:snapToGrid w:val="0"/>
              <w:spacing w:before="360" w:line="276" w:lineRule="auto"/>
              <w:ind w:firstLine="32" w:firstLineChars="9"/>
              <w:jc w:val="center"/>
              <w:rPr>
                <w:sz w:val="36"/>
                <w:szCs w:val="36"/>
              </w:rPr>
            </w:pPr>
          </w:p>
        </w:tc>
      </w:tr>
      <w:tr>
        <w:tblPrEx>
          <w:tblLayout w:type="fixed"/>
          <w:tblCellMar>
            <w:top w:w="0" w:type="dxa"/>
            <w:left w:w="108" w:type="dxa"/>
            <w:bottom w:w="0" w:type="dxa"/>
            <w:right w:w="108" w:type="dxa"/>
          </w:tblCellMar>
        </w:tblPrEx>
        <w:trPr>
          <w:jc w:val="center"/>
        </w:trPr>
        <w:tc>
          <w:tcPr>
            <w:tcW w:w="2255" w:type="dxa"/>
            <w:vAlign w:val="center"/>
          </w:tcPr>
          <w:p>
            <w:pPr>
              <w:snapToGrid w:val="0"/>
              <w:spacing w:before="360" w:line="276" w:lineRule="auto"/>
              <w:rPr>
                <w:sz w:val="36"/>
                <w:szCs w:val="36"/>
              </w:rPr>
            </w:pPr>
            <w:r>
              <w:rPr>
                <w:rFonts w:hAnsi="宋体"/>
                <w:sz w:val="36"/>
                <w:szCs w:val="36"/>
              </w:rPr>
              <w:t>报告审核</w:t>
            </w:r>
          </w:p>
        </w:tc>
        <w:tc>
          <w:tcPr>
            <w:tcW w:w="5760" w:type="dxa"/>
            <w:vAlign w:val="center"/>
          </w:tcPr>
          <w:p>
            <w:pPr>
              <w:snapToGrid w:val="0"/>
              <w:spacing w:before="360" w:line="276" w:lineRule="auto"/>
              <w:ind w:firstLine="32" w:firstLineChars="9"/>
              <w:jc w:val="center"/>
              <w:rPr>
                <w:sz w:val="36"/>
                <w:szCs w:val="36"/>
              </w:rPr>
            </w:pPr>
          </w:p>
        </w:tc>
      </w:tr>
      <w:tr>
        <w:tblPrEx>
          <w:tblLayout w:type="fixed"/>
          <w:tblCellMar>
            <w:top w:w="0" w:type="dxa"/>
            <w:left w:w="108" w:type="dxa"/>
            <w:bottom w:w="0" w:type="dxa"/>
            <w:right w:w="108" w:type="dxa"/>
          </w:tblCellMar>
        </w:tblPrEx>
        <w:trPr>
          <w:jc w:val="center"/>
        </w:trPr>
        <w:tc>
          <w:tcPr>
            <w:tcW w:w="2255" w:type="dxa"/>
            <w:vAlign w:val="center"/>
          </w:tcPr>
          <w:p>
            <w:pPr>
              <w:snapToGrid w:val="0"/>
              <w:spacing w:before="360" w:line="276" w:lineRule="auto"/>
              <w:rPr>
                <w:sz w:val="36"/>
                <w:szCs w:val="36"/>
              </w:rPr>
            </w:pPr>
            <w:r>
              <w:rPr>
                <w:rFonts w:hAnsi="宋体"/>
                <w:sz w:val="36"/>
                <w:szCs w:val="36"/>
              </w:rPr>
              <w:t>报告审定</w:t>
            </w:r>
          </w:p>
        </w:tc>
        <w:tc>
          <w:tcPr>
            <w:tcW w:w="5760" w:type="dxa"/>
            <w:vAlign w:val="center"/>
          </w:tcPr>
          <w:p>
            <w:pPr>
              <w:snapToGrid w:val="0"/>
              <w:spacing w:before="360" w:line="276" w:lineRule="auto"/>
              <w:ind w:firstLine="32" w:firstLineChars="9"/>
              <w:jc w:val="center"/>
              <w:rPr>
                <w:sz w:val="36"/>
                <w:szCs w:val="36"/>
              </w:rPr>
            </w:pPr>
          </w:p>
        </w:tc>
      </w:tr>
    </w:tbl>
    <w:p>
      <w:pPr>
        <w:snapToGrid w:val="0"/>
        <w:spacing w:line="360" w:lineRule="auto"/>
        <w:ind w:left="588" w:hanging="885" w:hangingChars="245"/>
        <w:jc w:val="center"/>
        <w:rPr>
          <w:rStyle w:val="27"/>
          <w:rFonts w:hint="eastAsia" w:ascii="宋体" w:hAnsi="宋体" w:cs="宋体"/>
          <w:b/>
          <w:bCs/>
          <w:color w:val="auto"/>
          <w:sz w:val="36"/>
          <w:szCs w:val="36"/>
        </w:rPr>
        <w:sectPr>
          <w:pgSz w:w="11906" w:h="16838"/>
          <w:pgMar w:top="1440" w:right="1440" w:bottom="1440" w:left="1797" w:header="851" w:footer="992" w:gutter="0"/>
          <w:pgNumType w:fmt="decimal"/>
          <w:cols w:space="720" w:num="1"/>
          <w:docGrid w:type="lines" w:linePitch="312" w:charSpace="0"/>
        </w:sectPr>
      </w:pPr>
      <w:bookmarkStart w:id="0" w:name="OLE_LINK4"/>
    </w:p>
    <w:p>
      <w:pPr>
        <w:snapToGrid w:val="0"/>
        <w:spacing w:line="360" w:lineRule="auto"/>
        <w:ind w:left="588" w:hanging="885" w:hangingChars="245"/>
        <w:jc w:val="center"/>
        <w:rPr>
          <w:rFonts w:hint="eastAsia" w:ascii="宋体" w:hAnsi="宋体" w:eastAsia="宋体" w:cs="宋体"/>
          <w:color w:val="0000FF"/>
          <w:kern w:val="2"/>
          <w:sz w:val="24"/>
          <w:szCs w:val="24"/>
          <w:u w:val="none"/>
          <w:lang w:val="en-US" w:eastAsia="zh-CN" w:bidi="ar-SA"/>
        </w:rPr>
      </w:pPr>
      <w:r>
        <w:rPr>
          <w:rStyle w:val="27"/>
          <w:rFonts w:hint="eastAsia" w:ascii="宋体" w:hAnsi="宋体" w:cs="宋体"/>
          <w:b/>
          <w:bCs/>
          <w:color w:val="auto"/>
          <w:sz w:val="36"/>
          <w:szCs w:val="36"/>
        </w:rPr>
        <w:t>目录</w:t>
      </w:r>
      <w:r>
        <w:rPr>
          <w:rStyle w:val="27"/>
          <w:rFonts w:hint="eastAsia" w:ascii="宋体" w:hAnsi="宋体" w:eastAsia="宋体" w:cs="宋体"/>
          <w:sz w:val="24"/>
          <w:szCs w:val="24"/>
        </w:rPr>
        <w:fldChar w:fldCharType="begin"/>
      </w:r>
      <w:r>
        <w:rPr>
          <w:rStyle w:val="27"/>
          <w:rFonts w:hint="eastAsia" w:ascii="宋体" w:hAnsi="宋体" w:eastAsia="宋体" w:cs="宋体"/>
          <w:sz w:val="24"/>
          <w:szCs w:val="24"/>
        </w:rPr>
        <w:instrText xml:space="preserve"> TOC \o "1-2" \h \z \u </w:instrText>
      </w:r>
      <w:r>
        <w:rPr>
          <w:rStyle w:val="27"/>
          <w:rFonts w:hint="eastAsia" w:ascii="宋体" w:hAnsi="宋体" w:eastAsia="宋体" w:cs="宋体"/>
          <w:sz w:val="24"/>
          <w:szCs w:val="24"/>
        </w:rPr>
        <w:fldChar w:fldCharType="separate"/>
      </w:r>
    </w:p>
    <w:p>
      <w:pPr>
        <w:pStyle w:val="20"/>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_Toc22086 </w:instrText>
      </w:r>
      <w:r>
        <w:rPr>
          <w:rFonts w:hint="eastAsia" w:ascii="宋体" w:hAnsi="宋体" w:eastAsia="宋体" w:cs="宋体"/>
          <w:sz w:val="24"/>
          <w:szCs w:val="24"/>
        </w:rPr>
        <w:fldChar w:fldCharType="separate"/>
      </w:r>
      <w:r>
        <w:rPr>
          <w:rFonts w:hint="eastAsia" w:ascii="宋体" w:hAnsi="宋体" w:eastAsia="宋体" w:cs="宋体"/>
          <w:sz w:val="24"/>
          <w:szCs w:val="24"/>
        </w:rPr>
        <w:t>第1章  前言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_Toc22086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_Toc21774 </w:instrText>
      </w:r>
      <w:r>
        <w:rPr>
          <w:rFonts w:hint="eastAsia" w:ascii="宋体" w:hAnsi="宋体" w:eastAsia="宋体" w:cs="宋体"/>
          <w:sz w:val="24"/>
          <w:szCs w:val="24"/>
        </w:rPr>
        <w:fldChar w:fldCharType="separate"/>
      </w:r>
      <w:r>
        <w:rPr>
          <w:rFonts w:hint="eastAsia" w:ascii="宋体" w:hAnsi="宋体" w:eastAsia="宋体" w:cs="宋体"/>
          <w:sz w:val="24"/>
          <w:szCs w:val="24"/>
        </w:rPr>
        <w:t>第2章  验收监测依据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_Toc21774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_Toc14166 </w:instrText>
      </w:r>
      <w:r>
        <w:rPr>
          <w:rFonts w:hint="eastAsia" w:ascii="宋体" w:hAnsi="宋体" w:eastAsia="宋体" w:cs="宋体"/>
          <w:sz w:val="24"/>
          <w:szCs w:val="24"/>
        </w:rPr>
        <w:fldChar w:fldCharType="separate"/>
      </w:r>
      <w:r>
        <w:rPr>
          <w:rFonts w:hint="eastAsia" w:ascii="宋体" w:hAnsi="宋体" w:eastAsia="宋体" w:cs="宋体"/>
          <w:sz w:val="24"/>
          <w:szCs w:val="24"/>
        </w:rPr>
        <w:t>第3章  建设项目工程概况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_Toc14166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_Toc25168 </w:instrText>
      </w:r>
      <w:r>
        <w:rPr>
          <w:rFonts w:hint="eastAsia" w:ascii="宋体" w:hAnsi="宋体" w:eastAsia="宋体" w:cs="宋体"/>
          <w:sz w:val="24"/>
          <w:szCs w:val="24"/>
        </w:rPr>
        <w:fldChar w:fldCharType="separate"/>
      </w:r>
      <w:r>
        <w:rPr>
          <w:rFonts w:hint="eastAsia" w:ascii="宋体" w:hAnsi="宋体" w:eastAsia="宋体" w:cs="宋体"/>
          <w:sz w:val="24"/>
          <w:szCs w:val="24"/>
        </w:rPr>
        <w:t>3.1企业概况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_Toc25168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_Toc25313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生产工艺情况介绍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_Toc25313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_Toc14310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污染源及污染物分析和污染治理措施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_Toc14310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_Toc25372 </w:instrText>
      </w:r>
      <w:r>
        <w:rPr>
          <w:rFonts w:hint="eastAsia" w:ascii="宋体" w:hAnsi="宋体" w:eastAsia="宋体" w:cs="宋体"/>
          <w:sz w:val="24"/>
          <w:szCs w:val="24"/>
        </w:rPr>
        <w:fldChar w:fldCharType="separate"/>
      </w:r>
      <w:r>
        <w:rPr>
          <w:rFonts w:hint="eastAsia" w:ascii="宋体" w:hAnsi="宋体" w:eastAsia="宋体" w:cs="宋体"/>
          <w:sz w:val="24"/>
          <w:szCs w:val="24"/>
        </w:rPr>
        <w:t>第4章  环评中环评建议、结论及批复意见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_Toc25372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_Toc5977 </w:instrText>
      </w:r>
      <w:r>
        <w:rPr>
          <w:rFonts w:hint="eastAsia" w:ascii="宋体" w:hAnsi="宋体" w:eastAsia="宋体" w:cs="宋体"/>
          <w:sz w:val="24"/>
          <w:szCs w:val="24"/>
        </w:rPr>
        <w:fldChar w:fldCharType="separate"/>
      </w:r>
      <w:r>
        <w:rPr>
          <w:rFonts w:hint="eastAsia" w:ascii="宋体" w:hAnsi="宋体" w:eastAsia="宋体" w:cs="宋体"/>
          <w:sz w:val="24"/>
          <w:szCs w:val="24"/>
        </w:rPr>
        <w:t>4.1环评建议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_Toc5977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_Toc31474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lang w:val="en-US" w:eastAsia="zh-CN"/>
        </w:rPr>
        <w:t>环评</w:t>
      </w:r>
      <w:r>
        <w:rPr>
          <w:rFonts w:hint="eastAsia" w:ascii="宋体" w:hAnsi="宋体" w:eastAsia="宋体" w:cs="宋体"/>
          <w:sz w:val="24"/>
          <w:szCs w:val="24"/>
        </w:rPr>
        <w:t>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_Toc31474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_Toc10598 </w:instrText>
      </w:r>
      <w:r>
        <w:rPr>
          <w:rFonts w:hint="eastAsia" w:ascii="宋体" w:hAnsi="宋体" w:eastAsia="宋体" w:cs="宋体"/>
          <w:sz w:val="24"/>
          <w:szCs w:val="24"/>
        </w:rPr>
        <w:fldChar w:fldCharType="separate"/>
      </w:r>
      <w:r>
        <w:rPr>
          <w:rFonts w:hint="eastAsia" w:ascii="宋体" w:hAnsi="宋体" w:eastAsia="宋体" w:cs="宋体"/>
          <w:sz w:val="24"/>
          <w:szCs w:val="24"/>
        </w:rPr>
        <w:t>4.3环评批复意见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_Toc10598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_Toc17346 </w:instrText>
      </w:r>
      <w:r>
        <w:rPr>
          <w:rFonts w:hint="eastAsia" w:ascii="宋体" w:hAnsi="宋体" w:eastAsia="宋体" w:cs="宋体"/>
          <w:sz w:val="24"/>
          <w:szCs w:val="24"/>
        </w:rPr>
        <w:fldChar w:fldCharType="separate"/>
      </w:r>
      <w:r>
        <w:rPr>
          <w:rFonts w:hint="eastAsia" w:ascii="宋体" w:hAnsi="宋体" w:eastAsia="宋体" w:cs="宋体"/>
          <w:sz w:val="24"/>
          <w:szCs w:val="24"/>
        </w:rPr>
        <w:t>第5章  评价标准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_Toc17346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_Toc12089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1</w:t>
      </w:r>
      <w:r>
        <w:rPr>
          <w:rFonts w:hint="eastAsia" w:ascii="宋体" w:hAnsi="宋体" w:eastAsia="宋体" w:cs="宋体"/>
          <w:sz w:val="24"/>
          <w:szCs w:val="24"/>
        </w:rPr>
        <w:t>废</w:t>
      </w:r>
      <w:r>
        <w:rPr>
          <w:rFonts w:hint="eastAsia" w:ascii="宋体" w:hAnsi="宋体" w:eastAsia="宋体" w:cs="宋体"/>
          <w:sz w:val="24"/>
          <w:szCs w:val="24"/>
          <w:lang w:eastAsia="zh-CN"/>
        </w:rPr>
        <w:t>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_Toc12089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_Toc31268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2</w:t>
      </w:r>
      <w:r>
        <w:rPr>
          <w:rFonts w:hint="eastAsia" w:ascii="宋体" w:hAnsi="宋体" w:eastAsia="宋体" w:cs="宋体"/>
          <w:sz w:val="24"/>
          <w:szCs w:val="24"/>
        </w:rPr>
        <w:t>废</w:t>
      </w:r>
      <w:r>
        <w:rPr>
          <w:rFonts w:hint="eastAsia" w:ascii="宋体" w:hAnsi="宋体" w:eastAsia="宋体" w:cs="宋体"/>
          <w:sz w:val="24"/>
          <w:szCs w:val="24"/>
          <w:lang w:eastAsia="zh-CN"/>
        </w:rPr>
        <w:t>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_Toc31268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_Toc31393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3</w:t>
      </w:r>
      <w:r>
        <w:rPr>
          <w:rFonts w:hint="eastAsia" w:ascii="宋体" w:hAnsi="宋体" w:eastAsia="宋体" w:cs="宋体"/>
          <w:sz w:val="24"/>
          <w:szCs w:val="24"/>
        </w:rPr>
        <w:t>噪声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_Toc31393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_Toc31199 </w:instrText>
      </w:r>
      <w:r>
        <w:rPr>
          <w:rFonts w:hint="eastAsia" w:ascii="宋体" w:hAnsi="宋体" w:eastAsia="宋体" w:cs="宋体"/>
          <w:sz w:val="24"/>
          <w:szCs w:val="24"/>
        </w:rPr>
        <w:fldChar w:fldCharType="separate"/>
      </w:r>
      <w:r>
        <w:rPr>
          <w:rFonts w:hint="eastAsia" w:ascii="宋体" w:hAnsi="宋体" w:eastAsia="宋体" w:cs="宋体"/>
          <w:sz w:val="24"/>
          <w:szCs w:val="24"/>
        </w:rPr>
        <w:t>第6章  监测内容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_Toc31199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_Toc19638 </w:instrText>
      </w:r>
      <w:r>
        <w:rPr>
          <w:rFonts w:hint="eastAsia" w:ascii="宋体" w:hAnsi="宋体" w:eastAsia="宋体" w:cs="宋体"/>
          <w:sz w:val="24"/>
          <w:szCs w:val="24"/>
        </w:rPr>
        <w:fldChar w:fldCharType="separate"/>
      </w:r>
      <w:r>
        <w:rPr>
          <w:rFonts w:hint="eastAsia" w:ascii="宋体" w:hAnsi="宋体" w:eastAsia="宋体" w:cs="宋体"/>
          <w:sz w:val="24"/>
          <w:szCs w:val="24"/>
        </w:rPr>
        <w:t>6.1验收监测期间工况说明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_Toc19638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_Toc10861 </w:instrText>
      </w:r>
      <w:r>
        <w:rPr>
          <w:rFonts w:hint="eastAsia" w:ascii="宋体" w:hAnsi="宋体" w:eastAsia="宋体" w:cs="宋体"/>
          <w:sz w:val="24"/>
          <w:szCs w:val="24"/>
        </w:rPr>
        <w:fldChar w:fldCharType="separate"/>
      </w:r>
      <w:r>
        <w:rPr>
          <w:rFonts w:hint="eastAsia" w:ascii="宋体" w:hAnsi="宋体" w:eastAsia="宋体" w:cs="宋体"/>
          <w:sz w:val="24"/>
          <w:szCs w:val="24"/>
        </w:rPr>
        <w:t>6.2验收监测内容和频次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_Toc10861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_Toc30402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6.3验收监测结果和评价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_Toc30402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_Toc26819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第7章  监测分析方法和质量保证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_Toc26819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_Toc14195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章</w:t>
      </w:r>
      <w:r>
        <w:rPr>
          <w:rFonts w:hint="eastAsia" w:ascii="宋体" w:hAnsi="宋体" w:eastAsia="宋体" w:cs="宋体"/>
          <w:sz w:val="24"/>
          <w:szCs w:val="24"/>
          <w:lang w:val="en-US" w:eastAsia="zh-CN"/>
        </w:rPr>
        <w:t xml:space="preserve">  环境管理检查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_Toc14195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_Toc8247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8</w:t>
      </w:r>
      <w:r>
        <w:rPr>
          <w:rFonts w:hint="eastAsia" w:ascii="宋体" w:hAnsi="宋体" w:eastAsia="宋体" w:cs="宋体"/>
          <w:sz w:val="24"/>
          <w:szCs w:val="24"/>
        </w:rPr>
        <w:t>.1项目环境管理执行基本情况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_Toc8247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_Toc24224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8</w:t>
      </w:r>
      <w:r>
        <w:rPr>
          <w:rFonts w:hint="eastAsia" w:ascii="宋体" w:hAnsi="宋体" w:eastAsia="宋体" w:cs="宋体"/>
          <w:sz w:val="24"/>
          <w:szCs w:val="24"/>
        </w:rPr>
        <w:t>.2环评批复落实情况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_Toc24224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_Toc5049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9</w:t>
      </w:r>
      <w:r>
        <w:rPr>
          <w:rFonts w:hint="eastAsia" w:ascii="宋体" w:hAnsi="宋体" w:eastAsia="宋体" w:cs="宋体"/>
          <w:sz w:val="24"/>
          <w:szCs w:val="24"/>
        </w:rPr>
        <w:t>章</w:t>
      </w:r>
      <w:r>
        <w:rPr>
          <w:rFonts w:hint="eastAsia" w:ascii="宋体" w:hAnsi="宋体" w:eastAsia="宋体" w:cs="宋体"/>
          <w:sz w:val="24"/>
          <w:szCs w:val="24"/>
          <w:lang w:val="en-US" w:eastAsia="zh-CN"/>
        </w:rPr>
        <w:t xml:space="preserve">  验收监测结论和建议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_Toc5049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_Toc21538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.1结论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_Toc21538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_Toc8638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.2总结论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_Toc8638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8669"/>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_Toc17043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.3建议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_Toc17043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snapToGrid w:val="0"/>
        <w:spacing w:line="360" w:lineRule="auto"/>
        <w:ind w:left="588" w:hanging="588" w:hangingChars="245"/>
        <w:jc w:val="center"/>
        <w:rPr>
          <w:rFonts w:hint="eastAsia" w:ascii="宋体" w:hAnsi="宋体" w:cs="宋体"/>
          <w:color w:val="auto"/>
          <w:sz w:val="24"/>
          <w:szCs w:val="24"/>
          <w:lang w:val="en-US" w:eastAsia="zh-CN"/>
        </w:rPr>
      </w:pPr>
      <w:r>
        <w:rPr>
          <w:rStyle w:val="27"/>
          <w:rFonts w:hint="eastAsia" w:ascii="宋体" w:hAnsi="宋体" w:eastAsia="宋体" w:cs="宋体"/>
          <w:sz w:val="24"/>
          <w:szCs w:val="24"/>
        </w:rPr>
        <w:fldChar w:fldCharType="end"/>
      </w:r>
      <w:r>
        <w:rPr>
          <w:rFonts w:hint="eastAsia" w:ascii="宋体" w:hAnsi="宋体" w:eastAsia="宋体" w:cs="宋体"/>
          <w:sz w:val="24"/>
          <w:szCs w:val="24"/>
        </w:rPr>
        <w:t>附</w:t>
      </w:r>
      <w:r>
        <w:rPr>
          <w:rFonts w:hint="eastAsia" w:ascii="宋体" w:hAnsi="宋体" w:eastAsia="宋体" w:cs="宋体"/>
          <w:color w:val="auto"/>
          <w:sz w:val="24"/>
          <w:szCs w:val="24"/>
        </w:rPr>
        <w:t>件  环评批复</w:t>
      </w:r>
      <w:r>
        <w:rPr>
          <w:rFonts w:hint="eastAsia" w:ascii="宋体" w:hAnsi="宋体" w:cs="宋体"/>
          <w:color w:val="auto"/>
          <w:sz w:val="24"/>
          <w:szCs w:val="24"/>
          <w:lang w:eastAsia="zh-CN"/>
        </w:rPr>
        <w:t>、危险处理协议、现场踏勘照片、现场检测照片、</w:t>
      </w:r>
      <w:r>
        <w:rPr>
          <w:rFonts w:hint="eastAsia" w:ascii="宋体" w:hAnsi="宋体" w:eastAsia="宋体" w:cs="宋体"/>
          <w:color w:val="auto"/>
          <w:sz w:val="24"/>
          <w:szCs w:val="24"/>
        </w:rPr>
        <w:t>企业日产</w:t>
      </w:r>
      <w:bookmarkEnd w:id="0"/>
      <w:bookmarkStart w:id="1" w:name="_Toc25935"/>
      <w:bookmarkStart w:id="2" w:name="_Toc23352"/>
      <w:r>
        <w:rPr>
          <w:rFonts w:hint="eastAsia" w:ascii="宋体" w:hAnsi="宋体" w:eastAsia="宋体" w:cs="宋体"/>
          <w:color w:val="auto"/>
          <w:sz w:val="24"/>
          <w:szCs w:val="24"/>
        </w:rPr>
        <w:t>量报</w:t>
      </w:r>
      <w:r>
        <w:rPr>
          <w:rFonts w:hint="eastAsia" w:ascii="宋体" w:hAnsi="宋体" w:cs="宋体"/>
          <w:color w:val="auto"/>
          <w:sz w:val="24"/>
          <w:szCs w:val="24"/>
          <w:lang w:val="en-US" w:eastAsia="zh-CN"/>
        </w:rPr>
        <w:t>表、</w:t>
      </w:r>
    </w:p>
    <w:p>
      <w:pPr>
        <w:snapToGrid w:val="0"/>
        <w:spacing w:line="360" w:lineRule="auto"/>
        <w:ind w:firstLine="720" w:firstLineChars="3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检验检测报告</w:t>
      </w:r>
    </w:p>
    <w:p>
      <w:pPr>
        <w:snapToGrid w:val="0"/>
        <w:spacing w:line="360" w:lineRule="auto"/>
        <w:ind w:left="588" w:hanging="588" w:hangingChars="245"/>
        <w:jc w:val="left"/>
        <w:rPr>
          <w:rFonts w:hint="eastAsia" w:ascii="宋体" w:hAnsi="宋体" w:cs="宋体"/>
          <w:color w:val="auto"/>
          <w:sz w:val="24"/>
          <w:szCs w:val="24"/>
          <w:lang w:val="en-US" w:eastAsia="zh-CN"/>
        </w:rPr>
        <w:sectPr>
          <w:footerReference r:id="rId3" w:type="default"/>
          <w:pgSz w:w="11906" w:h="16838"/>
          <w:pgMar w:top="1440" w:right="1440" w:bottom="1440" w:left="1797" w:header="851" w:footer="992" w:gutter="0"/>
          <w:pgNumType w:fmt="decimal"/>
          <w:cols w:space="720" w:num="1"/>
          <w:docGrid w:type="lines" w:linePitch="312" w:charSpace="0"/>
        </w:sectPr>
      </w:pPr>
    </w:p>
    <w:p>
      <w:pPr>
        <w:pStyle w:val="2"/>
        <w:spacing w:line="360" w:lineRule="auto"/>
        <w:jc w:val="center"/>
      </w:pPr>
      <w:bookmarkStart w:id="3" w:name="_Toc22086"/>
      <w:r>
        <w:rPr>
          <w:rFonts w:hint="eastAsia" w:hAnsi="宋体"/>
        </w:rPr>
        <w:t xml:space="preserve">第1章  </w:t>
      </w:r>
      <w:r>
        <w:rPr>
          <w:rFonts w:hAnsi="宋体"/>
        </w:rPr>
        <w:t>前言</w:t>
      </w:r>
      <w:bookmarkEnd w:id="1"/>
      <w:bookmarkEnd w:id="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sz w:val="24"/>
        </w:rPr>
      </w:pPr>
      <w:r>
        <w:rPr>
          <w:rFonts w:hint="eastAsia" w:ascii="宋体" w:hAnsi="宋体" w:cs="宋体"/>
          <w:bCs/>
          <w:color w:val="auto"/>
          <w:sz w:val="24"/>
          <w:lang w:val="en-US" w:eastAsia="zh-CN"/>
        </w:rPr>
        <w:t>杭州博泰汽车零部件有限公司原位于萧山区戴村镇东风村，现搬迁至杭州市萧山区新街街道新盛村1688号，租用隶属于杭州伟泰建设工程有限公司所属工业厂房用于汽车零部件、五金机械配件的生产加工。该企业原有审批生产规模为年产汽车零部件1万件、五金机械配件20吨，迁建后审批生产规模为年生产、加工汽车零部件5万件、五金机械配件20吨。建设规模为年生产、加工汽车零部件5万件、五金机械配件20吨。2016年实际产量年生产、加工汽车零部件5万件、五金机械配件20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eastAsia="zh-CN"/>
        </w:rPr>
        <w:t>2015年4月</w:t>
      </w:r>
      <w:r>
        <w:rPr>
          <w:rFonts w:hint="eastAsia" w:ascii="宋体" w:hAnsi="宋体" w:eastAsia="宋体" w:cs="宋体"/>
          <w:sz w:val="24"/>
          <w:szCs w:val="24"/>
        </w:rPr>
        <w:t>，</w:t>
      </w:r>
      <w:r>
        <w:rPr>
          <w:rFonts w:hint="eastAsia" w:ascii="宋体" w:hAnsi="宋体" w:cs="宋体"/>
          <w:sz w:val="24"/>
          <w:szCs w:val="24"/>
          <w:lang w:eastAsia="zh-CN"/>
        </w:rPr>
        <w:t>杭州博泰汽车零部件有限公司</w:t>
      </w:r>
      <w:r>
        <w:rPr>
          <w:rFonts w:hint="eastAsia" w:ascii="宋体" w:hAnsi="宋体" w:eastAsia="宋体" w:cs="宋体"/>
          <w:sz w:val="24"/>
          <w:szCs w:val="24"/>
        </w:rPr>
        <w:t>委托</w:t>
      </w:r>
      <w:r>
        <w:rPr>
          <w:rFonts w:hint="eastAsia" w:ascii="宋体" w:hAnsi="宋体" w:cs="宋体"/>
          <w:sz w:val="24"/>
          <w:szCs w:val="24"/>
          <w:lang w:eastAsia="zh-CN"/>
        </w:rPr>
        <w:t>煤科集团杭州环保研究院有限公司</w:t>
      </w:r>
      <w:r>
        <w:rPr>
          <w:rFonts w:hint="eastAsia" w:ascii="宋体" w:hAnsi="宋体" w:eastAsia="宋体" w:cs="宋体"/>
          <w:sz w:val="24"/>
          <w:szCs w:val="24"/>
        </w:rPr>
        <w:t>编制完成《</w:t>
      </w:r>
      <w:r>
        <w:rPr>
          <w:rFonts w:hint="eastAsia" w:ascii="宋体" w:hAnsi="宋体" w:cs="宋体"/>
          <w:sz w:val="24"/>
          <w:szCs w:val="24"/>
          <w:lang w:eastAsia="zh-CN"/>
        </w:rPr>
        <w:t>杭州博泰汽车零部件有限公司迁建项目</w:t>
      </w:r>
      <w:r>
        <w:rPr>
          <w:rFonts w:hint="eastAsia" w:ascii="宋体" w:hAnsi="宋体" w:eastAsia="宋体" w:cs="宋体"/>
          <w:sz w:val="24"/>
          <w:szCs w:val="24"/>
        </w:rPr>
        <w:t>环境影响报告表》，杭州市萧山区环境保护局以萧环建</w:t>
      </w:r>
      <w:r>
        <w:rPr>
          <w:rFonts w:hint="eastAsia" w:ascii="宋体" w:hAnsi="宋体" w:cs="宋体"/>
          <w:sz w:val="24"/>
          <w:szCs w:val="24"/>
          <w:lang w:eastAsia="zh-CN"/>
        </w:rPr>
        <w:t>[2015]541</w:t>
      </w:r>
      <w:r>
        <w:rPr>
          <w:rFonts w:hint="eastAsia" w:ascii="宋体" w:hAnsi="宋体" w:eastAsia="宋体" w:cs="宋体"/>
          <w:sz w:val="24"/>
          <w:szCs w:val="24"/>
        </w:rPr>
        <w:t>号文</w:t>
      </w:r>
      <w:r>
        <w:rPr>
          <w:rFonts w:hint="eastAsia" w:ascii="宋体" w:hAnsi="宋体" w:eastAsia="宋体" w:cs="宋体"/>
          <w:sz w:val="24"/>
          <w:szCs w:val="24"/>
          <w:lang w:eastAsia="zh-CN"/>
        </w:rPr>
        <w:t>（</w:t>
      </w:r>
      <w:r>
        <w:rPr>
          <w:rFonts w:hint="eastAsia" w:ascii="宋体" w:hAnsi="宋体" w:cs="宋体"/>
          <w:sz w:val="24"/>
          <w:szCs w:val="24"/>
          <w:lang w:eastAsia="zh-CN"/>
        </w:rPr>
        <w:t>2015年4月30日</w:t>
      </w:r>
      <w:r>
        <w:rPr>
          <w:rFonts w:hint="eastAsia" w:ascii="宋体" w:hAnsi="宋体" w:eastAsia="宋体" w:cs="宋体"/>
          <w:sz w:val="24"/>
          <w:szCs w:val="24"/>
          <w:lang w:eastAsia="zh-CN"/>
        </w:rPr>
        <w:t>）</w:t>
      </w:r>
      <w:r>
        <w:rPr>
          <w:rFonts w:hint="eastAsia" w:ascii="宋体" w:hAnsi="宋体" w:eastAsia="宋体" w:cs="宋体"/>
          <w:sz w:val="24"/>
          <w:szCs w:val="24"/>
        </w:rPr>
        <w:t>进行了批复。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根据《建设项目竣工环境保护验收管理办法》等国家及浙江省有关规定，受</w:t>
      </w:r>
      <w:r>
        <w:rPr>
          <w:rFonts w:hint="eastAsia" w:ascii="宋体" w:hAnsi="宋体" w:cs="宋体"/>
          <w:sz w:val="24"/>
          <w:szCs w:val="24"/>
          <w:lang w:val="en-US" w:eastAsia="zh-CN"/>
        </w:rPr>
        <w:t>杭州博泰汽车零部件有限公司</w:t>
      </w:r>
      <w:r>
        <w:rPr>
          <w:rFonts w:hint="eastAsia" w:ascii="宋体" w:hAnsi="宋体" w:eastAsia="宋体" w:cs="宋体"/>
          <w:sz w:val="24"/>
          <w:szCs w:val="24"/>
        </w:rPr>
        <w:t>委托，杭州普洛赛斯检测科技有限公司承担了</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竣工</w:t>
      </w:r>
      <w:r>
        <w:rPr>
          <w:rFonts w:hint="eastAsia" w:ascii="宋体" w:hAnsi="宋体" w:eastAsia="宋体" w:cs="宋体"/>
          <w:color w:val="auto"/>
          <w:sz w:val="24"/>
          <w:szCs w:val="24"/>
        </w:rPr>
        <w:t>环</w:t>
      </w:r>
      <w:r>
        <w:rPr>
          <w:rFonts w:hint="eastAsia" w:ascii="宋体" w:hAnsi="宋体" w:eastAsia="宋体" w:cs="宋体"/>
          <w:color w:val="auto"/>
          <w:sz w:val="24"/>
          <w:szCs w:val="24"/>
          <w:lang w:val="en-US" w:eastAsia="zh-CN"/>
        </w:rPr>
        <w:t>境</w:t>
      </w:r>
      <w:r>
        <w:rPr>
          <w:rFonts w:hint="eastAsia" w:ascii="宋体" w:hAnsi="宋体" w:eastAsia="宋体" w:cs="宋体"/>
          <w:color w:val="auto"/>
          <w:sz w:val="24"/>
          <w:szCs w:val="24"/>
        </w:rPr>
        <w:t>保</w:t>
      </w:r>
      <w:r>
        <w:rPr>
          <w:rFonts w:hint="eastAsia" w:ascii="宋体" w:hAnsi="宋体" w:eastAsia="宋体" w:cs="宋体"/>
          <w:color w:val="auto"/>
          <w:sz w:val="24"/>
          <w:szCs w:val="24"/>
          <w:lang w:val="en-US" w:eastAsia="zh-CN"/>
        </w:rPr>
        <w:t>护</w:t>
      </w:r>
      <w:r>
        <w:rPr>
          <w:rFonts w:hint="eastAsia" w:ascii="宋体" w:hAnsi="宋体" w:eastAsia="宋体" w:cs="宋体"/>
          <w:color w:val="auto"/>
          <w:sz w:val="24"/>
          <w:szCs w:val="24"/>
        </w:rPr>
        <w:t>验收监测工作。</w:t>
      </w:r>
      <w:r>
        <w:rPr>
          <w:rFonts w:hint="eastAsia" w:ascii="宋体" w:hAnsi="宋体" w:eastAsia="宋体" w:cs="宋体"/>
          <w:sz w:val="24"/>
          <w:szCs w:val="24"/>
        </w:rPr>
        <w:t>201</w:t>
      </w:r>
      <w:r>
        <w:rPr>
          <w:rFonts w:hint="eastAsia" w:ascii="宋体" w:hAnsi="宋体" w:cs="宋体"/>
          <w:sz w:val="24"/>
          <w:szCs w:val="24"/>
          <w:lang w:val="en-US" w:eastAsia="zh-CN"/>
        </w:rPr>
        <w:t>7</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eastAsia="宋体" w:cs="宋体"/>
          <w:sz w:val="24"/>
          <w:szCs w:val="24"/>
        </w:rPr>
        <w:t>我公司在收集有关资料和现场踏勘、调查的基础上，编写了本项目的竣工环境保护验收监测方案。根据监测方案，我公司组织了该项目的现场监测及调查工作并编写了本报告。</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pStyle w:val="2"/>
        <w:spacing w:line="360" w:lineRule="auto"/>
        <w:rPr>
          <w:rFonts w:hAnsi="宋体"/>
        </w:rPr>
      </w:pPr>
      <w:r>
        <w:rPr>
          <w:rFonts w:hint="eastAsia" w:hAnsi="宋体"/>
        </w:rPr>
        <w:t xml:space="preserve">  </w:t>
      </w:r>
      <w:bookmarkStart w:id="4" w:name="_Toc21774"/>
      <w:bookmarkStart w:id="5" w:name="_Toc10382"/>
      <w:r>
        <w:rPr>
          <w:rFonts w:hint="eastAsia" w:hAnsi="宋体"/>
        </w:rPr>
        <w:t>第2章  验收监测依据</w:t>
      </w:r>
      <w:bookmarkEnd w:id="4"/>
      <w:bookmarkEnd w:id="5"/>
    </w:p>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（1）</w:t>
      </w:r>
      <w:r>
        <w:rPr>
          <w:rFonts w:hint="eastAsia" w:ascii="宋体" w:hAnsi="宋体" w:eastAsia="宋体" w:cs="宋体"/>
          <w:color w:val="auto"/>
          <w:sz w:val="24"/>
          <w:szCs w:val="24"/>
        </w:rPr>
        <w:t>中华人民共和国国务院令第682号《国务院关于修改〈建设项目环境保护管理条例〉的决定》，2017年7月16日；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浙江省环境保护厅浙环办函〔2017〕186号《关于建设项目环保设施验收有关事项的通知》；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环境保护部国环规环评[2017]4号关于发布《建设项目竣工环境保护验收暂行办法》的公告，2017年11月20日；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eastAsia="zh-CN"/>
        </w:rPr>
        <w:t>煤科集团杭州环保研究院有限公司</w:t>
      </w:r>
      <w:r>
        <w:rPr>
          <w:rFonts w:hint="eastAsia" w:ascii="宋体" w:hAnsi="宋体" w:eastAsia="宋体" w:cs="宋体"/>
          <w:sz w:val="24"/>
          <w:szCs w:val="24"/>
        </w:rPr>
        <w:t>《</w:t>
      </w:r>
      <w:r>
        <w:rPr>
          <w:rFonts w:hint="eastAsia" w:ascii="宋体" w:hAnsi="宋体" w:cs="宋体"/>
          <w:sz w:val="24"/>
          <w:szCs w:val="24"/>
          <w:lang w:eastAsia="zh-CN"/>
        </w:rPr>
        <w:t>杭州博泰汽车零部件有限公司迁建项目</w:t>
      </w:r>
      <w:r>
        <w:rPr>
          <w:rFonts w:hint="eastAsia" w:ascii="宋体" w:hAnsi="宋体" w:eastAsia="宋体" w:cs="宋体"/>
          <w:sz w:val="24"/>
          <w:szCs w:val="24"/>
        </w:rPr>
        <w:t>环境影响报告表》，</w:t>
      </w:r>
      <w:r>
        <w:rPr>
          <w:rFonts w:hint="eastAsia" w:ascii="宋体" w:hAnsi="宋体" w:cs="宋体"/>
          <w:sz w:val="24"/>
          <w:szCs w:val="24"/>
          <w:lang w:eastAsia="zh-CN"/>
        </w:rPr>
        <w:t>2015年4月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）杭州市萧山区环境保护局萧环建</w:t>
      </w:r>
      <w:r>
        <w:rPr>
          <w:rFonts w:hint="eastAsia" w:ascii="宋体" w:hAnsi="宋体" w:cs="宋体"/>
          <w:sz w:val="24"/>
          <w:szCs w:val="24"/>
          <w:lang w:eastAsia="zh-CN"/>
        </w:rPr>
        <w:t>[2015]541</w:t>
      </w:r>
      <w:r>
        <w:rPr>
          <w:rFonts w:hint="eastAsia" w:ascii="宋体" w:hAnsi="宋体" w:eastAsia="宋体" w:cs="宋体"/>
          <w:sz w:val="24"/>
          <w:szCs w:val="24"/>
        </w:rPr>
        <w:t>号《关于</w:t>
      </w:r>
      <w:r>
        <w:rPr>
          <w:rFonts w:hint="eastAsia" w:ascii="宋体" w:hAnsi="宋体" w:cs="宋体"/>
          <w:sz w:val="24"/>
          <w:szCs w:val="24"/>
          <w:lang w:eastAsia="zh-CN"/>
        </w:rPr>
        <w:t>杭州博泰汽车零部件有限公司迁建项目</w:t>
      </w:r>
      <w:r>
        <w:rPr>
          <w:rFonts w:hint="eastAsia" w:ascii="宋体" w:hAnsi="宋体" w:eastAsia="宋体" w:cs="宋体"/>
          <w:sz w:val="24"/>
          <w:szCs w:val="24"/>
        </w:rPr>
        <w:t>环境影响报告表审查意见的函》，</w:t>
      </w:r>
      <w:r>
        <w:rPr>
          <w:rFonts w:hint="eastAsia" w:ascii="宋体" w:hAnsi="宋体" w:cs="宋体"/>
          <w:sz w:val="24"/>
          <w:szCs w:val="24"/>
          <w:lang w:eastAsia="zh-CN"/>
        </w:rPr>
        <w:t>2015年4月30日</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杭州博泰汽车零部件有限公司</w:t>
      </w:r>
      <w:r>
        <w:rPr>
          <w:rFonts w:hint="eastAsia" w:ascii="宋体" w:hAnsi="宋体" w:eastAsia="宋体" w:cs="宋体"/>
          <w:sz w:val="24"/>
          <w:szCs w:val="24"/>
          <w:lang w:val="en-US" w:eastAsia="zh-CN"/>
        </w:rPr>
        <w:t>申请验收委托书</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）杭州普洛</w:t>
      </w:r>
      <w:r>
        <w:rPr>
          <w:rFonts w:hint="eastAsia" w:ascii="宋体" w:hAnsi="宋体" w:cs="宋体"/>
          <w:sz w:val="24"/>
          <w:szCs w:val="24"/>
          <w:lang w:val="en-US" w:eastAsia="zh-CN"/>
        </w:rPr>
        <w:t>赛</w:t>
      </w:r>
      <w:r>
        <w:rPr>
          <w:rFonts w:hint="eastAsia" w:ascii="宋体" w:hAnsi="宋体" w:eastAsia="宋体" w:cs="宋体"/>
          <w:sz w:val="24"/>
          <w:szCs w:val="24"/>
          <w:lang w:val="en-US" w:eastAsia="zh-CN"/>
        </w:rPr>
        <w:t>斯检测科技有限公司《检验检测报告》（201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H</w:t>
      </w:r>
      <w:r>
        <w:rPr>
          <w:rFonts w:hint="eastAsia" w:ascii="宋体" w:hAnsi="宋体" w:cs="宋体"/>
          <w:sz w:val="24"/>
          <w:szCs w:val="24"/>
          <w:lang w:val="en-US" w:eastAsia="zh-CN"/>
        </w:rPr>
        <w:t>09699</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p>
    <w:p>
      <w:pPr>
        <w:pStyle w:val="2"/>
        <w:tabs>
          <w:tab w:val="left" w:pos="754"/>
          <w:tab w:val="center" w:pos="4397"/>
        </w:tabs>
        <w:spacing w:line="360" w:lineRule="auto"/>
        <w:jc w:val="left"/>
        <w:rPr>
          <w:rFonts w:hAnsi="宋体"/>
        </w:rPr>
      </w:pPr>
      <w:bookmarkStart w:id="6" w:name="_Toc29705"/>
      <w:bookmarkStart w:id="7" w:name="OLE_LINK30"/>
      <w:r>
        <w:rPr>
          <w:rFonts w:hint="eastAsia" w:hAnsi="宋体"/>
          <w:lang w:eastAsia="zh-CN"/>
        </w:rPr>
        <w:tab/>
      </w:r>
      <w:r>
        <w:rPr>
          <w:rFonts w:hint="eastAsia" w:hAnsi="宋体"/>
          <w:lang w:eastAsia="zh-CN"/>
        </w:rPr>
        <w:tab/>
      </w:r>
      <w:bookmarkStart w:id="8" w:name="_Toc14166"/>
      <w:r>
        <w:rPr>
          <w:rFonts w:hAnsi="宋体"/>
        </w:rPr>
        <w:t>第</w:t>
      </w:r>
      <w:r>
        <w:rPr>
          <w:rFonts w:hint="eastAsia" w:hAnsi="宋体"/>
        </w:rPr>
        <w:t>3</w:t>
      </w:r>
      <w:r>
        <w:rPr>
          <w:rFonts w:hAnsi="宋体"/>
        </w:rPr>
        <w:t>章</w:t>
      </w:r>
      <w:r>
        <w:rPr>
          <w:rFonts w:hint="eastAsia" w:hAnsi="宋体"/>
        </w:rPr>
        <w:t xml:space="preserve">  建设项目工程概况</w:t>
      </w:r>
      <w:bookmarkEnd w:id="6"/>
      <w:bookmarkEnd w:id="8"/>
    </w:p>
    <w:bookmarkEnd w:id="7"/>
    <w:p>
      <w:pPr>
        <w:pStyle w:val="3"/>
        <w:spacing w:line="360" w:lineRule="auto"/>
        <w:rPr>
          <w:rFonts w:hint="eastAsia" w:ascii="Times New Roman" w:hAnsi="Times New Roman"/>
        </w:rPr>
      </w:pPr>
      <w:bookmarkStart w:id="9" w:name="_Toc23461"/>
      <w:bookmarkStart w:id="10" w:name="_Toc25168"/>
      <w:r>
        <w:rPr>
          <w:rFonts w:hint="eastAsia" w:ascii="Times New Roman" w:hAnsi="Times New Roman"/>
        </w:rPr>
        <w:t>3.1企业概况</w:t>
      </w:r>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bookmarkStart w:id="11" w:name="_Toc18559"/>
      <w:r>
        <w:rPr>
          <w:rFonts w:hint="eastAsia" w:ascii="宋体" w:hAnsi="宋体" w:eastAsia="宋体" w:cs="宋体"/>
          <w:sz w:val="24"/>
          <w:szCs w:val="24"/>
        </w:rPr>
        <w:t>项目名称：</w:t>
      </w:r>
      <w:r>
        <w:rPr>
          <w:rFonts w:hint="eastAsia" w:ascii="宋体" w:hAnsi="宋体" w:cs="宋体"/>
          <w:sz w:val="24"/>
          <w:szCs w:val="24"/>
          <w:lang w:eastAsia="zh-CN"/>
        </w:rPr>
        <w:t>杭州博泰汽车零部件有限公司迁建项目。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项目性质：</w:t>
      </w:r>
      <w:r>
        <w:rPr>
          <w:rFonts w:hint="eastAsia" w:ascii="宋体" w:hAnsi="宋体" w:cs="宋体"/>
          <w:sz w:val="24"/>
          <w:szCs w:val="24"/>
          <w:lang w:val="en-US" w:eastAsia="zh-CN"/>
        </w:rPr>
        <w:t>迁建</w:t>
      </w:r>
      <w:r>
        <w:rPr>
          <w:rFonts w:hint="eastAsia" w:ascii="宋体" w:hAnsi="宋体" w:eastAsia="宋体" w:cs="宋体"/>
          <w:sz w:val="24"/>
          <w:szCs w:val="24"/>
          <w:lang w:val="en-US" w:eastAsia="zh-CN"/>
        </w:rPr>
        <w:t>项目</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Cs/>
          <w:color w:val="auto"/>
          <w:sz w:val="24"/>
          <w:lang w:val="en-US" w:eastAsia="zh-CN"/>
        </w:rPr>
      </w:pPr>
      <w:r>
        <w:rPr>
          <w:rFonts w:hint="eastAsia" w:ascii="宋体" w:hAnsi="宋体" w:eastAsia="宋体" w:cs="宋体"/>
          <w:sz w:val="24"/>
          <w:szCs w:val="24"/>
          <w:lang w:val="en-US" w:eastAsia="zh-CN"/>
        </w:rPr>
        <w:t>建</w:t>
      </w:r>
      <w:r>
        <w:rPr>
          <w:rFonts w:hint="eastAsia" w:ascii="宋体" w:hAnsi="宋体" w:eastAsia="宋体" w:cs="宋体"/>
          <w:color w:val="auto"/>
          <w:sz w:val="24"/>
          <w:szCs w:val="24"/>
          <w:lang w:val="en-US" w:eastAsia="zh-CN"/>
        </w:rPr>
        <w:t>设规模：</w:t>
      </w:r>
      <w:r>
        <w:rPr>
          <w:rFonts w:hint="eastAsia" w:ascii="宋体" w:hAnsi="宋体" w:cs="宋体"/>
          <w:bCs/>
          <w:color w:val="auto"/>
          <w:sz w:val="24"/>
          <w:lang w:val="en-US" w:eastAsia="zh-CN"/>
        </w:rPr>
        <w:t>年生产、加工汽车零部件5万件、五金机械配件20吨。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实际产量：</w:t>
      </w:r>
      <w:r>
        <w:rPr>
          <w:rFonts w:hint="eastAsia" w:ascii="宋体" w:hAnsi="宋体" w:cs="宋体"/>
          <w:color w:val="auto"/>
          <w:sz w:val="24"/>
          <w:szCs w:val="24"/>
          <w:lang w:val="en-US" w:eastAsia="zh-CN"/>
        </w:rPr>
        <w:t>2016年</w:t>
      </w:r>
      <w:r>
        <w:rPr>
          <w:rFonts w:hint="eastAsia" w:ascii="宋体" w:hAnsi="宋体" w:cs="宋体"/>
          <w:bCs/>
          <w:color w:val="auto"/>
          <w:sz w:val="24"/>
          <w:lang w:val="en-US" w:eastAsia="zh-CN"/>
        </w:rPr>
        <w:t>年生产、加工汽车零部件5万件、五金机械配件20吨。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建设地点：</w:t>
      </w:r>
      <w:r>
        <w:rPr>
          <w:rFonts w:hint="eastAsia" w:ascii="宋体" w:hAnsi="宋体" w:cs="宋体"/>
          <w:sz w:val="24"/>
          <w:szCs w:val="24"/>
          <w:lang w:val="en-US" w:eastAsia="zh-CN"/>
        </w:rPr>
        <w:t>杭州市萧山区新街街道新盛村1688号。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项目投资</w:t>
      </w:r>
      <w:r>
        <w:rPr>
          <w:rFonts w:hint="eastAsia" w:ascii="宋体" w:hAnsi="宋体" w:eastAsia="宋体" w:cs="宋体"/>
          <w:color w:val="auto"/>
          <w:sz w:val="24"/>
          <w:szCs w:val="24"/>
          <w:lang w:val="en-US" w:eastAsia="zh-CN"/>
        </w:rPr>
        <w:t>：总投资</w:t>
      </w:r>
      <w:r>
        <w:rPr>
          <w:rFonts w:hint="eastAsia" w:ascii="宋体" w:hAnsi="宋体" w:cs="宋体"/>
          <w:color w:val="auto"/>
          <w:sz w:val="24"/>
          <w:szCs w:val="24"/>
          <w:lang w:val="en-US" w:eastAsia="zh-CN"/>
        </w:rPr>
        <w:t>60</w:t>
      </w:r>
      <w:r>
        <w:rPr>
          <w:rFonts w:hint="eastAsia" w:ascii="宋体" w:hAnsi="宋体" w:eastAsia="宋体" w:cs="宋体"/>
          <w:color w:val="auto"/>
          <w:sz w:val="24"/>
          <w:szCs w:val="24"/>
          <w:lang w:val="en-US" w:eastAsia="zh-CN"/>
        </w:rPr>
        <w:t>万元，其中环保投资</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万元</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szCs w:val="24"/>
          <w:lang w:val="en-US" w:eastAsia="zh-CN"/>
        </w:rPr>
      </w:pPr>
      <w:r>
        <w:rPr>
          <w:rFonts w:hint="eastAsia" w:ascii="宋体" w:hAnsi="宋体" w:eastAsia="宋体" w:cs="宋体"/>
          <w:sz w:val="24"/>
          <w:szCs w:val="24"/>
          <w:lang w:val="en-US" w:eastAsia="zh-CN"/>
        </w:rPr>
        <w:t>环评单位：</w:t>
      </w:r>
      <w:r>
        <w:rPr>
          <w:rFonts w:hint="eastAsia" w:ascii="宋体" w:hAnsi="宋体" w:cs="宋体"/>
          <w:color w:val="auto"/>
          <w:sz w:val="24"/>
          <w:szCs w:val="24"/>
          <w:lang w:val="en-US" w:eastAsia="zh-CN"/>
        </w:rPr>
        <w:t>煤科集团杭州环保研究院有限公司。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审批部门：杭州市萧山区环境保护局萧环建</w:t>
      </w:r>
      <w:r>
        <w:rPr>
          <w:rFonts w:hint="eastAsia" w:ascii="宋体" w:hAnsi="宋体" w:cs="宋体"/>
          <w:color w:val="auto"/>
          <w:sz w:val="24"/>
          <w:szCs w:val="24"/>
          <w:lang w:val="en-US" w:eastAsia="zh-CN"/>
        </w:rPr>
        <w:t>[2015]541</w:t>
      </w:r>
      <w:r>
        <w:rPr>
          <w:rFonts w:hint="eastAsia" w:ascii="宋体" w:hAnsi="宋体" w:eastAsia="宋体" w:cs="宋体"/>
          <w:color w:val="auto"/>
          <w:sz w:val="24"/>
          <w:szCs w:val="24"/>
          <w:lang w:val="en-US" w:eastAsia="zh-CN"/>
        </w:rPr>
        <w:t>号</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地理信息：东面为无名村道；南面为杭州百乡缘农业开发有限公司；西面为空地；北面为杭州百强胶带有限公司。</w:t>
      </w:r>
    </w:p>
    <w:p>
      <w:pPr>
        <w:pStyle w:val="3"/>
        <w:spacing w:line="360" w:lineRule="auto"/>
        <w:rPr>
          <w:rFonts w:hint="eastAsia" w:ascii="Times New Roman" w:hAnsi="Times New Roman"/>
        </w:rPr>
      </w:pPr>
      <w:bookmarkStart w:id="12" w:name="_Toc25313"/>
      <w:r>
        <w:rPr>
          <w:rFonts w:hint="eastAsia" w:ascii="Times New Roman" w:hAnsi="Times New Roman"/>
        </w:rPr>
        <w:t>3.</w:t>
      </w:r>
      <w:r>
        <w:rPr>
          <w:rFonts w:hint="eastAsia" w:ascii="Times New Roman" w:hAnsi="Times New Roman"/>
          <w:lang w:val="en-US" w:eastAsia="zh-CN"/>
        </w:rPr>
        <w:t>2</w:t>
      </w:r>
      <w:r>
        <w:rPr>
          <w:rFonts w:hint="eastAsia" w:ascii="Times New Roman" w:hAnsi="Times New Roman"/>
        </w:rPr>
        <w:t>生产工艺情况介绍</w:t>
      </w:r>
      <w:bookmarkEnd w:id="12"/>
    </w:p>
    <w:bookmarkEnd w:id="11"/>
    <w:p>
      <w:pPr>
        <w:pStyle w:val="68"/>
        <w:spacing w:beforeLines="50"/>
        <w:rPr>
          <w:rFonts w:hint="eastAsia"/>
        </w:rPr>
      </w:pPr>
      <w:r>
        <w:rPr>
          <w:rFonts w:hint="eastAsia"/>
        </w:rPr>
        <w:t>3.</w:t>
      </w:r>
      <w:r>
        <w:rPr>
          <w:rFonts w:hint="eastAsia"/>
          <w:lang w:val="en-US" w:eastAsia="zh-CN"/>
        </w:rPr>
        <w:t>2</w:t>
      </w:r>
      <w:r>
        <w:rPr>
          <w:rFonts w:hint="eastAsia"/>
        </w:rPr>
        <w:t>.</w:t>
      </w:r>
      <w:r>
        <w:rPr>
          <w:rFonts w:hint="eastAsia"/>
          <w:lang w:val="en-US" w:eastAsia="zh-CN"/>
        </w:rPr>
        <w:t>1</w:t>
      </w:r>
      <w:r>
        <w:rPr>
          <w:rFonts w:hint="eastAsia"/>
        </w:rPr>
        <w:t>工艺流程</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lang w:eastAsia="zh-CN"/>
        </w:rPr>
      </w:pPr>
      <w:r>
        <w:drawing>
          <wp:anchor distT="0" distB="0" distL="114300" distR="114300" simplePos="0" relativeHeight="251684864" behindDoc="0" locked="0" layoutInCell="1" allowOverlap="1">
            <wp:simplePos x="0" y="0"/>
            <wp:positionH relativeFrom="column">
              <wp:posOffset>-180975</wp:posOffset>
            </wp:positionH>
            <wp:positionV relativeFrom="paragraph">
              <wp:posOffset>276225</wp:posOffset>
            </wp:positionV>
            <wp:extent cx="5335270" cy="1233805"/>
            <wp:effectExtent l="0" t="0" r="17780" b="444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335270" cy="1233805"/>
                    </a:xfrm>
                    <a:prstGeom prst="rect">
                      <a:avLst/>
                    </a:prstGeom>
                    <a:noFill/>
                    <a:ln w="9525">
                      <a:noFill/>
                    </a:ln>
                  </pic:spPr>
                </pic:pic>
              </a:graphicData>
            </a:graphic>
          </wp:anchor>
        </w:drawing>
      </w:r>
      <w:r>
        <w:rPr>
          <w:rFonts w:hint="eastAsia"/>
          <w:lang w:val="en-US" w:eastAsia="zh-CN"/>
        </w:rPr>
        <w:t>该项目生产</w:t>
      </w:r>
      <w:r>
        <w:rPr>
          <w:rFonts w:hint="eastAsia"/>
        </w:rPr>
        <w:t>工艺流程图</w:t>
      </w:r>
      <w:r>
        <w:rPr>
          <w:rFonts w:hint="eastAsia"/>
          <w:lang w:eastAsia="zh-CN"/>
        </w:rPr>
        <w:t>，见图</w:t>
      </w:r>
      <w:r>
        <w:rPr>
          <w:rFonts w:hint="eastAsia"/>
          <w:lang w:val="en-US" w:eastAsia="zh-CN"/>
        </w:rPr>
        <w:t>3-1</w:t>
      </w:r>
      <w:r>
        <w:rPr>
          <w:rFonts w:hint="eastAsia"/>
          <w:lang w:eastAsia="zh-CN"/>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lang w:eastAsia="zh-CN"/>
        </w:rPr>
      </w:pPr>
      <w:r>
        <w:rPr>
          <w:rFonts w:hint="eastAsia"/>
          <w:lang w:val="en-US" w:eastAsia="zh-CN"/>
        </w:rPr>
        <w:t xml:space="preserve"> </w:t>
      </w:r>
      <w:bookmarkStart w:id="55" w:name="_GoBack"/>
      <w:bookmarkEnd w:id="55"/>
    </w:p>
    <w:p>
      <w:pPr>
        <w:pStyle w:val="5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eastAsia="宋体"/>
          <w:lang w:eastAsia="zh-CN"/>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Times New Roman"/>
          <w:b/>
          <w:bCs/>
          <w:color w:val="000000"/>
          <w:kern w:val="2"/>
          <w:sz w:val="21"/>
          <w:szCs w:val="21"/>
          <w:lang w:val="en-US" w:eastAsia="zh-CN" w:bidi="ar-SA"/>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Times New Roman"/>
          <w:b/>
          <w:bCs/>
          <w:color w:val="000000"/>
          <w:kern w:val="2"/>
          <w:sz w:val="21"/>
          <w:szCs w:val="21"/>
          <w:lang w:val="en-US" w:eastAsia="zh-CN" w:bidi="ar-SA"/>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right="0" w:rightChars="0" w:firstLine="0" w:firstLineChars="0"/>
        <w:jc w:val="center"/>
        <w:textAlignment w:val="auto"/>
        <w:outlineLvl w:val="9"/>
        <w:rPr>
          <w:rFonts w:hint="eastAsia" w:ascii="宋体" w:hAnsi="宋体" w:cs="Times New Roman"/>
          <w:b/>
          <w:bCs/>
          <w:color w:val="000000"/>
          <w:kern w:val="2"/>
          <w:sz w:val="21"/>
          <w:szCs w:val="21"/>
          <w:lang w:val="en-US" w:eastAsia="zh-CN" w:bidi="ar-SA"/>
        </w:rPr>
      </w:pPr>
      <w:r>
        <w:rPr>
          <w:rFonts w:hint="eastAsia" w:ascii="宋体" w:hAnsi="宋体" w:cs="Times New Roman"/>
          <w:b/>
          <w:bCs/>
          <w:color w:val="000000"/>
          <w:kern w:val="2"/>
          <w:sz w:val="21"/>
          <w:szCs w:val="21"/>
          <w:lang w:val="en-US" w:eastAsia="zh-CN" w:bidi="ar-SA"/>
        </w:rPr>
        <w:t>图3-1该项目生产工艺流程图</w:t>
      </w:r>
    </w:p>
    <w:p>
      <w:pPr>
        <w:spacing w:line="360" w:lineRule="auto"/>
        <w:rPr>
          <w:rFonts w:hint="eastAsia"/>
          <w:sz w:val="24"/>
          <w:szCs w:val="24"/>
          <w:lang w:val="en-US" w:eastAsia="zh-CN"/>
        </w:rPr>
      </w:pPr>
      <w:r>
        <w:rPr>
          <w:rFonts w:hint="eastAsia"/>
          <w:sz w:val="24"/>
          <w:szCs w:val="24"/>
          <w:lang w:val="en-US" w:eastAsia="zh-CN"/>
        </w:rPr>
        <w:t>工艺流程：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本项目生产工艺流程简单，原料钢材、配件经车床及磨床加工后再经装配后经检验入库，制成汽车零部件、五金机械配件。项目不进行热处理、喷涂、酸洗磷化等工艺，本项目生产过程中产生的污染物主要为废金属边角料、机加工中产生的废乳化液、清洗过程中产生的废矿物油，生产设备运行产生的噪声。</w:t>
      </w:r>
    </w:p>
    <w:p>
      <w:pPr>
        <w:pStyle w:val="68"/>
        <w:spacing w:beforeLines="50"/>
        <w:rPr>
          <w:rFonts w:hint="eastAsia"/>
        </w:rPr>
      </w:pPr>
      <w:r>
        <w:rPr>
          <w:rFonts w:hint="eastAsia"/>
        </w:rPr>
        <w:t>3.</w:t>
      </w:r>
      <w:r>
        <w:rPr>
          <w:rFonts w:hint="eastAsia"/>
          <w:lang w:val="en-US" w:eastAsia="zh-CN"/>
        </w:rPr>
        <w:t>2</w:t>
      </w:r>
      <w:r>
        <w:rPr>
          <w:rFonts w:hint="eastAsia"/>
        </w:rPr>
        <w:t>.2主要设备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项目主要生产设备见表3-</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rPr>
      </w:pPr>
      <w:r>
        <w:rPr>
          <w:rFonts w:hint="eastAsia" w:ascii="宋体" w:hAnsi="宋体" w:eastAsia="宋体" w:cs="宋体"/>
          <w:b/>
          <w:bCs/>
        </w:rPr>
        <w:t>表3-</w:t>
      </w:r>
      <w:r>
        <w:rPr>
          <w:rFonts w:hint="eastAsia" w:ascii="宋体" w:hAnsi="宋体" w:eastAsia="宋体" w:cs="宋体"/>
          <w:b/>
          <w:bCs/>
          <w:lang w:val="en-US" w:eastAsia="zh-CN"/>
        </w:rPr>
        <w:t xml:space="preserve">1 </w:t>
      </w:r>
      <w:r>
        <w:rPr>
          <w:rFonts w:hint="eastAsia" w:ascii="宋体" w:hAnsi="宋体" w:eastAsia="宋体" w:cs="宋体"/>
          <w:b/>
          <w:bCs/>
        </w:rPr>
        <w:t>主要生产设备汇总</w:t>
      </w:r>
    </w:p>
    <w:tbl>
      <w:tblPr>
        <w:tblStyle w:val="29"/>
        <w:tblW w:w="889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659"/>
        <w:gridCol w:w="1620"/>
        <w:gridCol w:w="878"/>
        <w:gridCol w:w="1070"/>
        <w:gridCol w:w="2200"/>
        <w:gridCol w:w="1118"/>
        <w:gridCol w:w="13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Ex>
        <w:trPr>
          <w:trHeight w:val="357" w:hRule="atLeast"/>
          <w:tblHeader/>
          <w:jc w:val="center"/>
        </w:trPr>
        <w:tc>
          <w:tcPr>
            <w:tcW w:w="659" w:type="dxa"/>
            <w:vMerge w:val="restart"/>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b w:val="0"/>
                <w:sz w:val="21"/>
                <w:szCs w:val="21"/>
              </w:rPr>
              <w:t>序号</w:t>
            </w:r>
          </w:p>
        </w:tc>
        <w:tc>
          <w:tcPr>
            <w:tcW w:w="1620" w:type="dxa"/>
            <w:vMerge w:val="restart"/>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b w:val="0"/>
                <w:sz w:val="21"/>
                <w:szCs w:val="21"/>
              </w:rPr>
              <w:t>设备名称</w:t>
            </w:r>
          </w:p>
        </w:tc>
        <w:tc>
          <w:tcPr>
            <w:tcW w:w="878" w:type="dxa"/>
            <w:vMerge w:val="restart"/>
            <w:tcBorders>
              <w:right w:val="single" w:color="auto" w:sz="4" w:space="0"/>
            </w:tcBorders>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单位</w:t>
            </w:r>
          </w:p>
        </w:tc>
        <w:tc>
          <w:tcPr>
            <w:tcW w:w="3270" w:type="dxa"/>
            <w:gridSpan w:val="2"/>
            <w:tcBorders>
              <w:bottom w:val="single" w:color="auto" w:sz="4" w:space="0"/>
              <w:right w:val="single" w:color="auto" w:sz="4" w:space="0"/>
            </w:tcBorders>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环评数量</w:t>
            </w:r>
          </w:p>
        </w:tc>
        <w:tc>
          <w:tcPr>
            <w:tcW w:w="1118" w:type="dxa"/>
            <w:vMerge w:val="restart"/>
            <w:tcBorders>
              <w:left w:val="single" w:color="auto" w:sz="4" w:space="0"/>
            </w:tcBorders>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b w:val="0"/>
                <w:sz w:val="21"/>
                <w:szCs w:val="21"/>
              </w:rPr>
              <w:t>实际数量</w:t>
            </w:r>
          </w:p>
        </w:tc>
        <w:tc>
          <w:tcPr>
            <w:tcW w:w="1345" w:type="dxa"/>
            <w:vMerge w:val="restart"/>
            <w:tcBorders>
              <w:left w:val="single" w:color="auto" w:sz="4" w:space="0"/>
            </w:tcBorders>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lang w:eastAsia="zh-CN"/>
              </w:rPr>
            </w:pPr>
            <w:r>
              <w:rPr>
                <w:rFonts w:hint="eastAsia" w:ascii="宋体" w:hAnsi="宋体" w:cs="宋体"/>
                <w:b w:val="0"/>
                <w:sz w:val="21"/>
                <w:szCs w:val="21"/>
                <w:lang w:eastAsia="zh-CN"/>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62" w:hRule="atLeast"/>
          <w:tblHeader/>
          <w:jc w:val="center"/>
        </w:trPr>
        <w:tc>
          <w:tcPr>
            <w:tcW w:w="659" w:type="dxa"/>
            <w:vMerge w:val="continue"/>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rPr>
            </w:pPr>
          </w:p>
        </w:tc>
        <w:tc>
          <w:tcPr>
            <w:tcW w:w="1620" w:type="dxa"/>
            <w:vMerge w:val="continue"/>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rPr>
            </w:pPr>
          </w:p>
        </w:tc>
        <w:tc>
          <w:tcPr>
            <w:tcW w:w="878" w:type="dxa"/>
            <w:vMerge w:val="continue"/>
            <w:tcBorders>
              <w:right w:val="single" w:color="auto" w:sz="4" w:space="0"/>
            </w:tcBorders>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lang w:val="en-US" w:eastAsia="zh-CN"/>
              </w:rPr>
            </w:pPr>
          </w:p>
        </w:tc>
        <w:tc>
          <w:tcPr>
            <w:tcW w:w="1070" w:type="dxa"/>
            <w:tcBorders>
              <w:top w:val="single" w:color="auto" w:sz="4" w:space="0"/>
              <w:right w:val="single" w:color="auto" w:sz="4" w:space="0"/>
            </w:tcBorders>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原有数量</w:t>
            </w:r>
          </w:p>
        </w:tc>
        <w:tc>
          <w:tcPr>
            <w:tcW w:w="2200" w:type="dxa"/>
            <w:tcBorders>
              <w:top w:val="single" w:color="auto" w:sz="4" w:space="0"/>
              <w:left w:val="single" w:color="auto" w:sz="4" w:space="0"/>
              <w:right w:val="single" w:color="auto" w:sz="4" w:space="0"/>
            </w:tcBorders>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扩建后环评审批数量</w:t>
            </w:r>
          </w:p>
        </w:tc>
        <w:tc>
          <w:tcPr>
            <w:tcW w:w="1118" w:type="dxa"/>
            <w:vMerge w:val="continue"/>
            <w:tcBorders>
              <w:left w:val="single" w:color="auto" w:sz="4" w:space="0"/>
            </w:tcBorders>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rPr>
            </w:pPr>
          </w:p>
        </w:tc>
        <w:tc>
          <w:tcPr>
            <w:tcW w:w="1345" w:type="dxa"/>
            <w:vMerge w:val="continue"/>
            <w:tcBorders>
              <w:left w:val="single" w:color="auto" w:sz="4" w:space="0"/>
            </w:tcBorders>
            <w:shd w:val="clear" w:color="auto" w:fill="auto"/>
            <w:vAlign w:val="center"/>
          </w:tcPr>
          <w:p>
            <w:pPr>
              <w:pStyle w:val="68"/>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7" w:hRule="atLeast"/>
          <w:jc w:val="center"/>
        </w:trPr>
        <w:tc>
          <w:tcPr>
            <w:tcW w:w="659" w:type="dxa"/>
            <w:shd w:val="clear" w:color="auto" w:fill="auto"/>
            <w:vAlign w:val="center"/>
          </w:tcPr>
          <w:p>
            <w:pPr>
              <w:keepNext w:val="0"/>
              <w:keepLines w:val="0"/>
              <w:pageBreakBefore w:val="0"/>
              <w:widowControl w:val="0"/>
              <w:tabs>
                <w:tab w:val="left" w:pos="195"/>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color w:val="auto"/>
                <w:kern w:val="0"/>
                <w:sz w:val="21"/>
                <w:szCs w:val="21"/>
                <w:highlight w:val="none"/>
                <w:shd w:val="clear" w:color="auto" w:fill="auto"/>
              </w:rPr>
            </w:pPr>
            <w:r>
              <w:rPr>
                <w:rFonts w:hint="eastAsia" w:ascii="宋体" w:hAnsi="宋体" w:eastAsia="宋体" w:cs="宋体"/>
                <w:sz w:val="21"/>
                <w:szCs w:val="21"/>
              </w:rPr>
              <w:t>1</w:t>
            </w:r>
          </w:p>
        </w:tc>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color w:val="000000"/>
                <w:sz w:val="21"/>
                <w:szCs w:val="21"/>
                <w:lang w:eastAsia="zh-CN"/>
              </w:rPr>
              <w:t>车床</w:t>
            </w:r>
          </w:p>
        </w:tc>
        <w:tc>
          <w:tcPr>
            <w:tcW w:w="87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台</w:t>
            </w:r>
          </w:p>
        </w:tc>
        <w:tc>
          <w:tcPr>
            <w:tcW w:w="1070"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2200"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118"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shd w:val="clear" w:color="auto" w:fill="auto"/>
                <w:lang w:val="en-US" w:eastAsia="zh-CN"/>
              </w:rPr>
            </w:pPr>
            <w:r>
              <w:rPr>
                <w:rFonts w:hint="eastAsia" w:ascii="宋体" w:hAnsi="宋体" w:eastAsia="宋体" w:cs="宋体"/>
                <w:b w:val="0"/>
                <w:bCs/>
                <w:color w:val="auto"/>
                <w:kern w:val="0"/>
                <w:sz w:val="21"/>
                <w:szCs w:val="21"/>
                <w:highlight w:val="none"/>
                <w:shd w:val="clear" w:color="auto" w:fill="auto"/>
                <w:lang w:val="en-US" w:eastAsia="zh-CN"/>
              </w:rPr>
              <w:t>5</w:t>
            </w:r>
          </w:p>
        </w:tc>
        <w:tc>
          <w:tcPr>
            <w:tcW w:w="134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shd w:val="clear" w:color="auto" w:fill="auto"/>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7" w:hRule="atLeast"/>
          <w:jc w:val="center"/>
        </w:trPr>
        <w:tc>
          <w:tcPr>
            <w:tcW w:w="659" w:type="dxa"/>
            <w:shd w:val="clear" w:color="auto" w:fill="auto"/>
            <w:vAlign w:val="center"/>
          </w:tcPr>
          <w:p>
            <w:pPr>
              <w:keepNext w:val="0"/>
              <w:keepLines w:val="0"/>
              <w:pageBreakBefore w:val="0"/>
              <w:widowControl w:val="0"/>
              <w:tabs>
                <w:tab w:val="left" w:pos="195"/>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color w:val="000000"/>
                <w:sz w:val="21"/>
                <w:szCs w:val="21"/>
                <w:lang w:eastAsia="zh-CN"/>
              </w:rPr>
              <w:t>磨床</w:t>
            </w:r>
          </w:p>
        </w:tc>
        <w:tc>
          <w:tcPr>
            <w:tcW w:w="87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1070"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2200"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18"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11</w:t>
            </w:r>
          </w:p>
        </w:tc>
        <w:tc>
          <w:tcPr>
            <w:tcW w:w="134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1台备用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7" w:hRule="atLeast"/>
          <w:jc w:val="center"/>
        </w:trPr>
        <w:tc>
          <w:tcPr>
            <w:tcW w:w="659" w:type="dxa"/>
            <w:shd w:val="clear" w:color="auto" w:fill="auto"/>
            <w:vAlign w:val="center"/>
          </w:tcPr>
          <w:p>
            <w:pPr>
              <w:keepNext w:val="0"/>
              <w:keepLines w:val="0"/>
              <w:pageBreakBefore w:val="0"/>
              <w:widowControl w:val="0"/>
              <w:tabs>
                <w:tab w:val="left" w:pos="195"/>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color w:val="000000"/>
                <w:sz w:val="21"/>
                <w:szCs w:val="21"/>
                <w:lang w:eastAsia="zh-CN"/>
              </w:rPr>
              <w:t>压力机</w:t>
            </w:r>
          </w:p>
        </w:tc>
        <w:tc>
          <w:tcPr>
            <w:tcW w:w="87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1070"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2200"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18"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34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7" w:hRule="atLeast"/>
          <w:jc w:val="center"/>
        </w:trPr>
        <w:tc>
          <w:tcPr>
            <w:tcW w:w="659" w:type="dxa"/>
            <w:shd w:val="clear" w:color="auto" w:fill="auto"/>
            <w:vAlign w:val="center"/>
          </w:tcPr>
          <w:p>
            <w:pPr>
              <w:keepNext w:val="0"/>
              <w:keepLines w:val="0"/>
              <w:pageBreakBefore w:val="0"/>
              <w:widowControl w:val="0"/>
              <w:tabs>
                <w:tab w:val="left" w:pos="195"/>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液压机</w:t>
            </w:r>
          </w:p>
        </w:tc>
        <w:tc>
          <w:tcPr>
            <w:tcW w:w="87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Cs/>
                <w:snapToGrid w:val="0"/>
                <w:sz w:val="21"/>
                <w:szCs w:val="21"/>
                <w:shd w:val="clear" w:color="auto" w:fill="FFFFFF"/>
              </w:rPr>
            </w:pPr>
            <w:r>
              <w:rPr>
                <w:rFonts w:hint="eastAsia" w:ascii="宋体" w:hAnsi="宋体" w:eastAsia="宋体" w:cs="宋体"/>
                <w:kern w:val="0"/>
                <w:sz w:val="21"/>
                <w:szCs w:val="21"/>
              </w:rPr>
              <w:t>台</w:t>
            </w:r>
          </w:p>
        </w:tc>
        <w:tc>
          <w:tcPr>
            <w:tcW w:w="1070"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00"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18"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134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减少1台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62" w:hRule="atLeast"/>
          <w:jc w:val="center"/>
        </w:trPr>
        <w:tc>
          <w:tcPr>
            <w:tcW w:w="659" w:type="dxa"/>
            <w:shd w:val="clear" w:color="auto" w:fill="auto"/>
            <w:vAlign w:val="center"/>
          </w:tcPr>
          <w:p>
            <w:pPr>
              <w:keepNext w:val="0"/>
              <w:keepLines w:val="0"/>
              <w:pageBreakBefore w:val="0"/>
              <w:widowControl w:val="0"/>
              <w:tabs>
                <w:tab w:val="left" w:pos="195"/>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冲床</w:t>
            </w:r>
          </w:p>
        </w:tc>
        <w:tc>
          <w:tcPr>
            <w:tcW w:w="87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台</w:t>
            </w:r>
          </w:p>
        </w:tc>
        <w:tc>
          <w:tcPr>
            <w:tcW w:w="1070"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200"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18"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1345"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lang w:val="en-US" w:eastAsia="zh-CN"/>
              </w:rPr>
            </w:pPr>
          </w:p>
        </w:tc>
      </w:tr>
    </w:tbl>
    <w:p>
      <w:pPr>
        <w:pStyle w:val="68"/>
        <w:spacing w:beforeLines="50"/>
        <w:rPr>
          <w:rFonts w:hint="eastAsia"/>
        </w:rPr>
      </w:pPr>
      <w:r>
        <w:rPr>
          <w:rFonts w:hint="eastAsia"/>
        </w:rPr>
        <w:t>3.</w:t>
      </w:r>
      <w:r>
        <w:rPr>
          <w:rFonts w:hint="eastAsia"/>
          <w:lang w:val="en-US" w:eastAsia="zh-CN"/>
        </w:rPr>
        <w:t>2</w:t>
      </w:r>
      <w:r>
        <w:rPr>
          <w:rFonts w:hint="eastAsia"/>
        </w:rPr>
        <w:t>.3原辅材料消耗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项目原辅材料消耗情况见表3-</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szCs w:val="21"/>
        </w:rPr>
      </w:pPr>
      <w:r>
        <w:rPr>
          <w:rFonts w:hint="eastAsia" w:ascii="宋体" w:hAnsi="宋体" w:eastAsia="宋体" w:cs="宋体"/>
          <w:b/>
          <w:szCs w:val="21"/>
        </w:rPr>
        <w:t>表3-</w:t>
      </w:r>
      <w:r>
        <w:rPr>
          <w:rFonts w:hint="eastAsia" w:ascii="宋体" w:hAnsi="宋体" w:cs="宋体"/>
          <w:b/>
          <w:szCs w:val="21"/>
          <w:lang w:val="en-US" w:eastAsia="zh-CN"/>
        </w:rPr>
        <w:t>2</w:t>
      </w:r>
      <w:r>
        <w:rPr>
          <w:rFonts w:hint="eastAsia" w:ascii="宋体" w:hAnsi="宋体" w:eastAsia="宋体" w:cs="宋体"/>
          <w:b/>
          <w:szCs w:val="21"/>
        </w:rPr>
        <w:t xml:space="preserve"> 主要原辅材料清单</w:t>
      </w:r>
    </w:p>
    <w:tbl>
      <w:tblPr>
        <w:tblStyle w:val="29"/>
        <w:tblW w:w="88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695"/>
        <w:gridCol w:w="930"/>
        <w:gridCol w:w="2777"/>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blHeader/>
          <w:jc w:val="center"/>
        </w:trPr>
        <w:tc>
          <w:tcPr>
            <w:tcW w:w="701" w:type="dxa"/>
            <w:vAlign w:val="center"/>
          </w:tcPr>
          <w:p>
            <w:pPr>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kern w:val="0"/>
                <w:sz w:val="21"/>
                <w:szCs w:val="21"/>
              </w:rPr>
              <w:t>序号</w:t>
            </w:r>
          </w:p>
        </w:tc>
        <w:tc>
          <w:tcPr>
            <w:tcW w:w="1695" w:type="dxa"/>
            <w:vAlign w:val="center"/>
          </w:tcPr>
          <w:p>
            <w:pPr>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kern w:val="0"/>
                <w:sz w:val="21"/>
                <w:szCs w:val="21"/>
              </w:rPr>
              <w:t>设备名称</w:t>
            </w:r>
          </w:p>
        </w:tc>
        <w:tc>
          <w:tcPr>
            <w:tcW w:w="930" w:type="dxa"/>
            <w:vAlign w:val="center"/>
          </w:tcPr>
          <w:p>
            <w:pPr>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kern w:val="0"/>
                <w:sz w:val="21"/>
                <w:szCs w:val="21"/>
              </w:rPr>
              <w:t>单位</w:t>
            </w:r>
          </w:p>
        </w:tc>
        <w:tc>
          <w:tcPr>
            <w:tcW w:w="2777" w:type="dxa"/>
            <w:vAlign w:val="center"/>
          </w:tcPr>
          <w:p>
            <w:pPr>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kern w:val="0"/>
                <w:sz w:val="21"/>
                <w:szCs w:val="21"/>
              </w:rPr>
              <w:t>设计用量</w:t>
            </w:r>
          </w:p>
        </w:tc>
        <w:tc>
          <w:tcPr>
            <w:tcW w:w="2778" w:type="dxa"/>
            <w:vAlign w:val="center"/>
          </w:tcPr>
          <w:p>
            <w:pPr>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kern w:val="0"/>
                <w:sz w:val="21"/>
                <w:szCs w:val="21"/>
              </w:rPr>
              <w:t>实际用量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0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sz w:val="21"/>
                <w:szCs w:val="21"/>
              </w:rPr>
              <w:t>1</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kern w:val="0"/>
                <w:sz w:val="21"/>
                <w:szCs w:val="21"/>
                <w:lang w:eastAsia="zh-CN"/>
              </w:rPr>
            </w:pPr>
            <w:r>
              <w:rPr>
                <w:rFonts w:hint="eastAsia" w:ascii="宋体" w:hAnsi="宋体" w:eastAsia="宋体" w:cs="宋体"/>
                <w:color w:val="000000"/>
                <w:sz w:val="21"/>
                <w:szCs w:val="21"/>
                <w:lang w:eastAsia="zh-CN"/>
              </w:rPr>
              <w:t>钢材、配件</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吨</w:t>
            </w:r>
            <w:r>
              <w:rPr>
                <w:rFonts w:hint="eastAsia" w:ascii="宋体" w:hAnsi="宋体" w:eastAsia="宋体" w:cs="宋体"/>
                <w:b w:val="0"/>
                <w:bCs/>
                <w:kern w:val="0"/>
                <w:sz w:val="21"/>
                <w:szCs w:val="21"/>
                <w:lang w:val="en-US" w:eastAsia="zh-CN"/>
              </w:rPr>
              <w:t>/年</w:t>
            </w:r>
          </w:p>
        </w:tc>
        <w:tc>
          <w:tcPr>
            <w:tcW w:w="2777" w:type="dxa"/>
            <w:vAlign w:val="center"/>
          </w:tcPr>
          <w:p>
            <w:pPr>
              <w:pStyle w:val="52"/>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41</w:t>
            </w:r>
          </w:p>
        </w:tc>
        <w:tc>
          <w:tcPr>
            <w:tcW w:w="2778" w:type="dxa"/>
            <w:vAlign w:val="center"/>
          </w:tcPr>
          <w:p>
            <w:pPr>
              <w:pStyle w:val="52"/>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70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kern w:val="0"/>
                <w:sz w:val="21"/>
                <w:szCs w:val="21"/>
              </w:rPr>
            </w:pPr>
            <w:r>
              <w:rPr>
                <w:rFonts w:hint="eastAsia" w:ascii="宋体" w:hAnsi="宋体" w:eastAsia="宋体" w:cs="宋体"/>
                <w:sz w:val="21"/>
                <w:szCs w:val="21"/>
              </w:rPr>
              <w:t>2</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kern w:val="0"/>
                <w:sz w:val="21"/>
                <w:szCs w:val="21"/>
                <w:lang w:eastAsia="zh-CN"/>
              </w:rPr>
            </w:pPr>
            <w:r>
              <w:rPr>
                <w:rFonts w:hint="eastAsia" w:ascii="宋体" w:hAnsi="宋体" w:eastAsia="宋体" w:cs="宋体"/>
                <w:color w:val="000000"/>
                <w:sz w:val="21"/>
                <w:szCs w:val="21"/>
                <w:lang w:eastAsia="zh-CN"/>
              </w:rPr>
              <w:t>乳化液</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eastAsia="zh-CN"/>
              </w:rPr>
              <w:t>吨</w:t>
            </w:r>
            <w:r>
              <w:rPr>
                <w:rFonts w:hint="eastAsia" w:ascii="宋体" w:hAnsi="宋体" w:eastAsia="宋体" w:cs="宋体"/>
                <w:b w:val="0"/>
                <w:bCs/>
                <w:kern w:val="0"/>
                <w:sz w:val="21"/>
                <w:szCs w:val="21"/>
                <w:lang w:val="en-US" w:eastAsia="zh-CN"/>
              </w:rPr>
              <w:t>/年</w:t>
            </w:r>
          </w:p>
        </w:tc>
        <w:tc>
          <w:tcPr>
            <w:tcW w:w="2777" w:type="dxa"/>
            <w:vAlign w:val="center"/>
          </w:tcPr>
          <w:p>
            <w:pPr>
              <w:pStyle w:val="52"/>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0.12</w:t>
            </w:r>
          </w:p>
        </w:tc>
        <w:tc>
          <w:tcPr>
            <w:tcW w:w="2778" w:type="dxa"/>
            <w:vAlign w:val="center"/>
          </w:tcPr>
          <w:p>
            <w:pPr>
              <w:pStyle w:val="52"/>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0.12</w:t>
            </w:r>
          </w:p>
        </w:tc>
      </w:tr>
    </w:tbl>
    <w:p>
      <w:pPr>
        <w:pStyle w:val="3"/>
        <w:spacing w:line="360" w:lineRule="auto"/>
        <w:rPr>
          <w:rFonts w:ascii="Times New Roman" w:hAnsi="Times New Roman"/>
        </w:rPr>
      </w:pPr>
      <w:bookmarkStart w:id="13" w:name="_Toc14310"/>
      <w:bookmarkStart w:id="14" w:name="_Toc19430"/>
      <w:r>
        <w:rPr>
          <w:rFonts w:hint="eastAsia" w:ascii="Times New Roman" w:hAnsi="Times New Roman"/>
        </w:rPr>
        <w:t>3.</w:t>
      </w:r>
      <w:r>
        <w:rPr>
          <w:rFonts w:hint="eastAsia" w:ascii="Times New Roman" w:hAnsi="Times New Roman"/>
          <w:lang w:val="en-US" w:eastAsia="zh-CN"/>
        </w:rPr>
        <w:t>3</w:t>
      </w:r>
      <w:r>
        <w:rPr>
          <w:rFonts w:hint="eastAsia" w:ascii="Times New Roman" w:hAnsi="Times New Roman"/>
        </w:rPr>
        <w:t>污染源及污染物分析和污染治理措施</w:t>
      </w:r>
      <w:bookmarkEnd w:id="13"/>
      <w:bookmarkEnd w:id="14"/>
    </w:p>
    <w:p>
      <w:pPr>
        <w:pStyle w:val="68"/>
        <w:spacing w:beforeLines="50"/>
      </w:pPr>
      <w:r>
        <w:rPr>
          <w:rFonts w:hint="eastAsia"/>
        </w:rPr>
        <w:t>3</w:t>
      </w:r>
      <w:r>
        <w:t>.</w:t>
      </w:r>
      <w:r>
        <w:rPr>
          <w:rFonts w:hint="eastAsia"/>
          <w:lang w:val="en-US" w:eastAsia="zh-CN"/>
        </w:rPr>
        <w:t>3</w:t>
      </w:r>
      <w:r>
        <w:t>.1废水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bCs/>
          <w:sz w:val="24"/>
          <w:szCs w:val="24"/>
        </w:rPr>
      </w:pPr>
      <w:r>
        <w:rPr>
          <w:rFonts w:hint="eastAsia"/>
          <w:bCs/>
          <w:sz w:val="24"/>
          <w:szCs w:val="24"/>
        </w:rPr>
        <w:t>项目废水</w:t>
      </w:r>
      <w:r>
        <w:rPr>
          <w:rFonts w:hint="eastAsia"/>
          <w:bCs/>
          <w:sz w:val="24"/>
          <w:szCs w:val="24"/>
          <w:lang w:val="en-US" w:eastAsia="zh-CN"/>
        </w:rPr>
        <w:t>主要为员工产生的生活污水，无生产废水。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bCs/>
          <w:color w:val="auto"/>
          <w:sz w:val="24"/>
          <w:szCs w:val="24"/>
        </w:rPr>
      </w:pPr>
      <w:r>
        <w:rPr>
          <w:rFonts w:hint="eastAsia"/>
          <w:bCs/>
          <w:color w:val="auto"/>
          <w:sz w:val="24"/>
          <w:szCs w:val="24"/>
          <w:lang w:val="en-US" w:eastAsia="zh-CN"/>
        </w:rPr>
        <w:t>生活污水经地埋式污水处理设施处理后排入村委集中处理设施。</w:t>
      </w:r>
    </w:p>
    <w:p>
      <w:pPr>
        <w:pStyle w:val="68"/>
        <w:spacing w:beforeLines="50"/>
      </w:pPr>
      <w:r>
        <w:rPr>
          <w:rFonts w:hint="eastAsia"/>
        </w:rPr>
        <w:t>3</w:t>
      </w:r>
      <w:r>
        <w:t>.</w:t>
      </w:r>
      <w:r>
        <w:rPr>
          <w:rFonts w:hint="eastAsia"/>
          <w:lang w:val="en-US" w:eastAsia="zh-CN"/>
        </w:rPr>
        <w:t>3</w:t>
      </w:r>
      <w:r>
        <w:t>.</w:t>
      </w:r>
      <w:r>
        <w:rPr>
          <w:rFonts w:hint="eastAsia"/>
        </w:rPr>
        <w:t>2</w:t>
      </w:r>
      <w:r>
        <w:t>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该项目废气主要为清洗过程中产生的煤油挥发废气。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煤油废气车间内无组织排放。</w:t>
      </w:r>
    </w:p>
    <w:p>
      <w:pPr>
        <w:pStyle w:val="68"/>
        <w:spacing w:beforeLines="50"/>
      </w:pPr>
      <w:r>
        <w:rPr>
          <w:rFonts w:hint="eastAsia"/>
        </w:rPr>
        <w:t>3</w:t>
      </w:r>
      <w:r>
        <w:t>.</w:t>
      </w:r>
      <w:r>
        <w:rPr>
          <w:rFonts w:hint="eastAsia"/>
          <w:lang w:val="en-US" w:eastAsia="zh-CN"/>
        </w:rPr>
        <w:t>3</w:t>
      </w:r>
      <w:r>
        <w:t>.</w:t>
      </w:r>
      <w:r>
        <w:rPr>
          <w:rFonts w:hint="eastAsia"/>
        </w:rPr>
        <w:t>3</w:t>
      </w:r>
      <w:r>
        <w:t>噪声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sz w:val="24"/>
          <w:szCs w:val="24"/>
        </w:rPr>
        <w:t>项目</w:t>
      </w:r>
      <w:r>
        <w:rPr>
          <w:rFonts w:hint="eastAsia"/>
          <w:sz w:val="24"/>
          <w:szCs w:val="24"/>
        </w:rPr>
        <w:t>主要噪声</w:t>
      </w:r>
      <w:r>
        <w:rPr>
          <w:rFonts w:hint="eastAsia"/>
          <w:sz w:val="24"/>
          <w:szCs w:val="24"/>
          <w:lang w:val="en-US" w:eastAsia="zh-CN"/>
        </w:rPr>
        <w:t>为车床、磨床、液压机等生产</w:t>
      </w:r>
      <w:r>
        <w:rPr>
          <w:rFonts w:hint="eastAsia"/>
          <w:sz w:val="24"/>
          <w:szCs w:val="24"/>
        </w:rPr>
        <w:t>设备</w:t>
      </w:r>
      <w:r>
        <w:rPr>
          <w:rFonts w:hint="eastAsia"/>
          <w:sz w:val="24"/>
          <w:szCs w:val="24"/>
          <w:lang w:val="en-US" w:eastAsia="zh-CN"/>
        </w:rPr>
        <w:t>运行时产生的</w:t>
      </w:r>
      <w:r>
        <w:rPr>
          <w:rFonts w:hint="eastAsia"/>
          <w:sz w:val="24"/>
          <w:szCs w:val="24"/>
        </w:rPr>
        <w:t>噪声</w:t>
      </w:r>
      <w:r>
        <w:rPr>
          <w:rFonts w:hint="eastAsia"/>
          <w:sz w:val="24"/>
          <w:szCs w:val="24"/>
          <w:lang w:val="en-US" w:eastAsia="zh-CN"/>
        </w:rPr>
        <w:t xml:space="preserve">。该项目夜间有生产。 </w:t>
      </w:r>
    </w:p>
    <w:p>
      <w:pPr>
        <w:pStyle w:val="68"/>
        <w:spacing w:beforeLines="50"/>
        <w:rPr>
          <w:rFonts w:hint="eastAsia"/>
          <w:lang w:val="en-US" w:eastAsia="zh-CN"/>
        </w:rPr>
      </w:pPr>
      <w:r>
        <w:rPr>
          <w:rFonts w:hint="eastAsia"/>
        </w:rPr>
        <w:t>3.</w:t>
      </w:r>
      <w:r>
        <w:rPr>
          <w:rFonts w:hint="eastAsia"/>
          <w:lang w:val="en-US" w:eastAsia="zh-CN"/>
        </w:rPr>
        <w:t>3</w:t>
      </w:r>
      <w:r>
        <w:rPr>
          <w:rFonts w:hint="eastAsia"/>
        </w:rPr>
        <w:t>.4固体废物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r>
        <w:rPr>
          <w:rFonts w:hint="eastAsia" w:hAnsi="宋体"/>
          <w:bCs/>
          <w:sz w:val="24"/>
          <w:szCs w:val="24"/>
          <w:lang w:eastAsia="zh-CN"/>
        </w:rPr>
        <w:t>项目固废主要为废矿物油、废乳化液、金属边角料</w:t>
      </w:r>
      <w:r>
        <w:rPr>
          <w:rFonts w:hint="eastAsia" w:hAnsi="宋体"/>
          <w:bCs/>
          <w:sz w:val="24"/>
          <w:szCs w:val="24"/>
          <w:lang w:val="en-US" w:eastAsia="zh-CN"/>
        </w:rPr>
        <w:t>以及</w:t>
      </w:r>
      <w:r>
        <w:rPr>
          <w:rFonts w:hint="eastAsia" w:hAnsi="宋体"/>
          <w:bCs/>
          <w:sz w:val="24"/>
          <w:szCs w:val="24"/>
          <w:lang w:eastAsia="zh-CN"/>
        </w:rPr>
        <w:t>员工日常生活中产生的生活垃圾。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r>
        <w:rPr>
          <w:rFonts w:hint="eastAsia" w:hAnsi="宋体"/>
          <w:bCs/>
          <w:sz w:val="24"/>
          <w:szCs w:val="24"/>
          <w:lang w:eastAsia="zh-CN"/>
        </w:rPr>
        <w:t>金属边角料收集</w:t>
      </w:r>
      <w:r>
        <w:rPr>
          <w:rFonts w:hint="eastAsia" w:hAnsi="宋体"/>
          <w:bCs/>
          <w:color w:val="auto"/>
          <w:sz w:val="24"/>
          <w:szCs w:val="24"/>
          <w:lang w:eastAsia="zh-CN"/>
        </w:rPr>
        <w:t>后外售；废矿物油、废乳化液委托杭州立佳环境服务有限公司回收处理；生活垃圾由当地环卫统一清运。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hAnsi="宋体"/>
          <w:bCs/>
          <w:sz w:val="24"/>
          <w:szCs w:val="24"/>
          <w:lang w:eastAsia="zh-CN"/>
        </w:rPr>
      </w:pPr>
    </w:p>
    <w:p>
      <w:pPr>
        <w:pStyle w:val="2"/>
        <w:spacing w:line="360" w:lineRule="auto"/>
        <w:jc w:val="center"/>
        <w:rPr>
          <w:rFonts w:hAnsi="宋体"/>
        </w:rPr>
      </w:pPr>
      <w:bookmarkStart w:id="15" w:name="_Toc29244"/>
      <w:bookmarkStart w:id="16" w:name="_Toc25372"/>
      <w:r>
        <w:rPr>
          <w:rFonts w:hint="eastAsia" w:hAnsi="宋体"/>
        </w:rPr>
        <w:t>第4章  环评中环评建议、结论及批复意见</w:t>
      </w:r>
      <w:bookmarkEnd w:id="15"/>
      <w:bookmarkEnd w:id="16"/>
    </w:p>
    <w:p>
      <w:pPr>
        <w:pStyle w:val="3"/>
        <w:spacing w:line="360" w:lineRule="auto"/>
        <w:rPr>
          <w:rFonts w:hint="eastAsia" w:ascii="Times New Roman" w:hAnsi="Times New Roman"/>
        </w:rPr>
      </w:pPr>
      <w:bookmarkStart w:id="17" w:name="_Toc31625"/>
      <w:bookmarkStart w:id="18" w:name="_Toc5977"/>
      <w:r>
        <w:rPr>
          <w:rFonts w:hint="eastAsia" w:ascii="Times New Roman" w:hAnsi="Times New Roman"/>
        </w:rPr>
        <w:t>4.1环评建议</w:t>
      </w:r>
      <w:bookmarkEnd w:id="17"/>
      <w:bookmarkEnd w:id="1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eastAsia="zh-CN"/>
        </w:rPr>
      </w:pPr>
      <w:r>
        <w:rPr>
          <w:rFonts w:hint="eastAsia"/>
          <w:sz w:val="24"/>
          <w:szCs w:val="24"/>
          <w:lang w:val="en-US" w:eastAsia="zh-CN"/>
        </w:rPr>
        <w:t>煤科集团杭州环保研究院有限公司《杭州博泰汽车零部件有限公司迁建项目环境影响报告表》（2015年4月）的环评建议如下：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bookmarkStart w:id="19" w:name="_Toc227"/>
      <w:r>
        <w:rPr>
          <w:rFonts w:hint="eastAsia"/>
          <w:sz w:val="24"/>
          <w:szCs w:val="24"/>
          <w:lang w:val="en-US" w:eastAsia="zh-CN"/>
        </w:rPr>
        <w:t>（1）建议该厂应重视环境保护工作，要配备环保管理员，认真负责该厂的环境管理、环境统计、污染源的治理工作及长效管理，确保全场的废水、噪声均能达达标排放。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（2）确保本报告所提出的各项污染防治措施落到实处，落实环保投资，严格执行“三同时”制度，确保环保设施和建设项目同时投产，并确保其正常运行。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（3）本项目的生活污水经地埋式污水处理系统处理达到一级排放标准后排入附近河道。严禁本项目污水未经处理直排。同时做好防止“跑、冒、滴、漏”的工作。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（4）尽量选取低噪声设备，设备安装时应注意隔音、降噪。安装隔声门窗，减少厂界噪声。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（5）加强与当地政府及周围厂家的联系，促进企业和谐健康发展。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（6）须按本次环评向环境保护管理部门申报的具体产品方案和生产规模组织生产，如有变更，应向环境保护管理部门报备。</w:t>
      </w:r>
    </w:p>
    <w:p>
      <w:pPr>
        <w:pStyle w:val="3"/>
        <w:spacing w:line="360" w:lineRule="auto"/>
        <w:rPr>
          <w:rFonts w:ascii="Times New Roman" w:hAnsi="Times New Roman"/>
        </w:rPr>
      </w:pPr>
      <w:bookmarkStart w:id="20" w:name="_Toc31474"/>
      <w:r>
        <w:rPr>
          <w:rFonts w:hint="eastAsia" w:ascii="Times New Roman" w:hAnsi="Times New Roman"/>
        </w:rPr>
        <w:t>4.2</w:t>
      </w:r>
      <w:r>
        <w:rPr>
          <w:rFonts w:hint="eastAsia" w:ascii="Times New Roman" w:hAnsi="Times New Roman"/>
          <w:lang w:val="en-US" w:eastAsia="zh-CN"/>
        </w:rPr>
        <w:t>环评</w:t>
      </w:r>
      <w:r>
        <w:rPr>
          <w:rFonts w:hint="eastAsia" w:ascii="Times New Roman" w:hAnsi="Times New Roman"/>
        </w:rPr>
        <w:t>结论</w:t>
      </w:r>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bookmarkStart w:id="21" w:name="_Toc2690"/>
      <w:r>
        <w:rPr>
          <w:rFonts w:hint="eastAsia" w:ascii="宋体" w:hAnsi="宋体" w:cs="宋体"/>
          <w:sz w:val="24"/>
          <w:szCs w:val="24"/>
          <w:lang w:eastAsia="zh-CN"/>
        </w:rPr>
        <w:t>煤科集团杭州环保研究院有限公司</w:t>
      </w:r>
      <w:r>
        <w:rPr>
          <w:rFonts w:hint="eastAsia" w:ascii="宋体" w:hAnsi="宋体" w:eastAsia="宋体" w:cs="宋体"/>
          <w:sz w:val="24"/>
          <w:szCs w:val="24"/>
        </w:rPr>
        <w:t>《</w:t>
      </w:r>
      <w:r>
        <w:rPr>
          <w:rFonts w:hint="eastAsia"/>
          <w:sz w:val="24"/>
          <w:szCs w:val="24"/>
          <w:lang w:eastAsia="zh-CN"/>
        </w:rPr>
        <w:t>杭州博泰汽车零部件有限公司迁建项目</w:t>
      </w:r>
      <w:r>
        <w:rPr>
          <w:rFonts w:hint="eastAsia" w:ascii="宋体" w:hAnsi="宋体" w:eastAsia="宋体" w:cs="宋体"/>
          <w:sz w:val="24"/>
          <w:szCs w:val="24"/>
        </w:rPr>
        <w:t>环境影响报告表》（</w:t>
      </w:r>
      <w:r>
        <w:rPr>
          <w:rFonts w:hint="eastAsia" w:ascii="宋体" w:hAnsi="宋体" w:cs="宋体"/>
          <w:sz w:val="24"/>
          <w:szCs w:val="24"/>
          <w:lang w:eastAsia="zh-CN"/>
        </w:rPr>
        <w:t>2015年4月</w:t>
      </w:r>
      <w:r>
        <w:rPr>
          <w:rFonts w:hint="eastAsia" w:ascii="宋体" w:hAnsi="宋体" w:eastAsia="宋体" w:cs="宋体"/>
          <w:sz w:val="24"/>
          <w:szCs w:val="24"/>
        </w:rPr>
        <w:t>）的主要结论如下：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bCs/>
          <w:snapToGrid w:val="0"/>
          <w:kern w:val="24"/>
          <w:sz w:val="24"/>
          <w:szCs w:val="24"/>
          <w:lang w:val="en-US" w:eastAsia="zh-CN"/>
        </w:rPr>
      </w:pPr>
      <w:r>
        <w:rPr>
          <w:rFonts w:hint="eastAsia" w:ascii="宋体" w:hAnsi="宋体"/>
          <w:bCs/>
          <w:snapToGrid w:val="0"/>
          <w:kern w:val="24"/>
          <w:sz w:val="24"/>
          <w:szCs w:val="24"/>
          <w:lang w:val="en-US" w:eastAsia="zh-CN"/>
        </w:rPr>
        <w:t>杭州博泰汽车零部件有限公司迁建项目选址合理，符合国家产业政策，项目污染物在达标情况下对周围环境影响较小，区域环境质量能维持现状，主要建设单位重视环保工作，认真落实评价提出的各项污染防治对策，加强对污染物的治理工作，做到环保工作专人分管，责任到人，加强对各类污染源的管理，落实环保治理所需要的资金，则该项目的实施，可以做到在较高的经济效益的同时，又能达到环境保护的目标。因此该项目从环保角度来说是可行的。</w:t>
      </w:r>
    </w:p>
    <w:p>
      <w:pPr>
        <w:pStyle w:val="3"/>
        <w:spacing w:line="360" w:lineRule="auto"/>
        <w:rPr>
          <w:rFonts w:ascii="Times New Roman" w:hAnsi="Times New Roman"/>
        </w:rPr>
      </w:pPr>
      <w:bookmarkStart w:id="22" w:name="_Toc10598"/>
      <w:r>
        <w:rPr>
          <w:rFonts w:hint="eastAsia" w:ascii="Times New Roman" w:hAnsi="Times New Roman"/>
        </w:rPr>
        <w:t>4.3</w:t>
      </w:r>
      <w:r>
        <w:rPr>
          <w:rFonts w:ascii="Times New Roman" w:hAnsi="Times New Roman"/>
        </w:rPr>
        <w:t>环评批复意见</w:t>
      </w:r>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杭州市萧山区环境保护局（萧环建</w:t>
      </w:r>
      <w:r>
        <w:rPr>
          <w:rFonts w:hint="eastAsia" w:ascii="宋体" w:hAnsi="宋体" w:cs="宋体"/>
          <w:sz w:val="24"/>
          <w:szCs w:val="24"/>
          <w:lang w:eastAsia="zh-CN"/>
        </w:rPr>
        <w:t>[2015]541</w:t>
      </w:r>
      <w:r>
        <w:rPr>
          <w:rFonts w:hint="eastAsia" w:ascii="宋体" w:hAnsi="宋体" w:eastAsia="宋体" w:cs="宋体"/>
          <w:sz w:val="24"/>
          <w:szCs w:val="24"/>
        </w:rPr>
        <w:t>号）对该项目的环评批复主要内容如下：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该项目原位于萧山区戴村镇东风村，于2011年6月通过环保审批（萧环建[2011]1449号），因发展需要，现拟搬迁至萧山区新街街道新盛村1688号，利用现有工业厂房进行生产，属迁建。项目内容为年生产、加工汽车零部件5万件、五金机械配件20吨。主要设备有车床5台、磨床10台、压力机10台、液压机3台、冲床2台。经审查，根据环评报告结论，同意实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实行雨污分流、清污分流，生活污水必须经处理达到《污水综合排放标准》（GB8978-1996）一级标准后方可排放；待有纳管条件后则预处理达到《污水综合排放标准》（GB8978-1996）三级标准后纳入城市污水管网。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厂界高噪声设备必须合理布局，远离敏感点。采取隔声降噪减振措施，确保厂界噪声《工业企业厂界环境噪声排放标准》（GB12348-2008）2类标准。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固体废弃物</w:t>
      </w:r>
      <w:r>
        <w:rPr>
          <w:rFonts w:hint="eastAsia" w:ascii="宋体" w:hAnsi="宋体" w:cs="宋体"/>
          <w:sz w:val="24"/>
          <w:szCs w:val="24"/>
          <w:lang w:val="en-US" w:eastAsia="zh-CN"/>
        </w:rPr>
        <w:t>必须分类</w:t>
      </w:r>
      <w:r>
        <w:rPr>
          <w:rFonts w:hint="eastAsia" w:ascii="宋体" w:hAnsi="宋体" w:eastAsia="宋体" w:cs="宋体"/>
          <w:sz w:val="24"/>
          <w:szCs w:val="24"/>
          <w:lang w:val="en-US" w:eastAsia="zh-CN"/>
        </w:rPr>
        <w:t>妥善处置，</w:t>
      </w:r>
      <w:r>
        <w:rPr>
          <w:rFonts w:hint="eastAsia" w:ascii="宋体" w:hAnsi="宋体" w:cs="宋体"/>
          <w:sz w:val="24"/>
          <w:szCs w:val="24"/>
          <w:lang w:val="en-US" w:eastAsia="zh-CN"/>
        </w:rPr>
        <w:t>危险固废集中收集后送有资质单位处置，禁止焚烧、丢弃，不得产生二次污染。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建设项目的性质、规模、地点或者采用的生产工艺等发生重大变化的，应重新报批。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5、项目竣工之日起三个月内申报环保“三同时”验收，验收合格后方可投入正式生产。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cs="宋体"/>
          <w:sz w:val="24"/>
          <w:szCs w:val="24"/>
          <w:lang w:val="en-US" w:eastAsia="zh-CN"/>
        </w:rPr>
      </w:pPr>
    </w:p>
    <w:p>
      <w:pPr>
        <w:pStyle w:val="2"/>
        <w:spacing w:line="360" w:lineRule="auto"/>
        <w:jc w:val="center"/>
        <w:rPr>
          <w:rFonts w:hAnsi="宋体"/>
        </w:rPr>
      </w:pPr>
      <w:bookmarkStart w:id="23" w:name="_Toc26699"/>
      <w:bookmarkStart w:id="24" w:name="_Toc17346"/>
      <w:bookmarkStart w:id="25" w:name="OLE_LINK32"/>
      <w:r>
        <w:rPr>
          <w:rFonts w:hAnsi="宋体"/>
        </w:rPr>
        <w:t>第</w:t>
      </w:r>
      <w:r>
        <w:rPr>
          <w:rFonts w:hint="eastAsia" w:hAnsi="宋体"/>
        </w:rPr>
        <w:t>5</w:t>
      </w:r>
      <w:r>
        <w:rPr>
          <w:rFonts w:hAnsi="宋体"/>
        </w:rPr>
        <w:t>章</w:t>
      </w:r>
      <w:r>
        <w:rPr>
          <w:rFonts w:hint="eastAsia" w:hAnsi="宋体"/>
        </w:rPr>
        <w:t xml:space="preserve">  评价标准</w:t>
      </w:r>
      <w:bookmarkEnd w:id="23"/>
      <w:bookmarkEnd w:id="24"/>
    </w:p>
    <w:bookmarkEnd w:id="25"/>
    <w:p>
      <w:pPr>
        <w:pStyle w:val="3"/>
        <w:spacing w:line="360" w:lineRule="auto"/>
        <w:rPr>
          <w:rFonts w:ascii="Times New Roman" w:hAnsi="Times New Roman"/>
          <w:color w:val="auto"/>
        </w:rPr>
      </w:pPr>
      <w:bookmarkStart w:id="26" w:name="_Toc17199"/>
      <w:bookmarkStart w:id="27" w:name="_Toc12089"/>
      <w:r>
        <w:rPr>
          <w:rFonts w:hint="eastAsia" w:ascii="Times New Roman" w:hAnsi="Times New Roman"/>
        </w:rPr>
        <w:t>5.</w:t>
      </w:r>
      <w:r>
        <w:rPr>
          <w:rFonts w:hint="eastAsia" w:ascii="Times New Roman" w:hAnsi="Times New Roman"/>
          <w:lang w:val="en-US" w:eastAsia="zh-CN"/>
        </w:rPr>
        <w:t>1</w:t>
      </w:r>
      <w:r>
        <w:rPr>
          <w:rFonts w:hint="eastAsia" w:ascii="Times New Roman" w:hAnsi="Times New Roman"/>
          <w:color w:val="auto"/>
        </w:rPr>
        <w:t>废</w:t>
      </w:r>
      <w:bookmarkEnd w:id="26"/>
      <w:r>
        <w:rPr>
          <w:rFonts w:hint="eastAsia" w:ascii="Times New Roman" w:hAnsi="Times New Roman"/>
          <w:color w:val="auto"/>
          <w:lang w:eastAsia="zh-CN"/>
        </w:rPr>
        <w:t>水</w:t>
      </w:r>
      <w:bookmarkEnd w:id="27"/>
    </w:p>
    <w:p>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sz w:val="24"/>
          <w:szCs w:val="24"/>
        </w:rPr>
      </w:pPr>
      <w:bookmarkStart w:id="28" w:name="_Toc13139"/>
      <w:r>
        <w:rPr>
          <w:rFonts w:hint="eastAsia" w:ascii="宋体" w:hAnsi="宋体" w:eastAsia="宋体" w:cs="宋体"/>
          <w:color w:val="auto"/>
          <w:sz w:val="24"/>
          <w:szCs w:val="24"/>
          <w:lang w:val="en-US" w:eastAsia="zh-CN"/>
        </w:rPr>
        <w:t>废</w:t>
      </w:r>
      <w:r>
        <w:rPr>
          <w:rFonts w:hint="eastAsia" w:ascii="宋体" w:hAnsi="宋体" w:cs="宋体"/>
          <w:color w:val="auto"/>
          <w:sz w:val="24"/>
          <w:szCs w:val="24"/>
          <w:lang w:val="en-US" w:eastAsia="zh-CN"/>
        </w:rPr>
        <w:t>水</w:t>
      </w:r>
      <w:r>
        <w:rPr>
          <w:rFonts w:hint="eastAsia" w:ascii="宋体" w:hAnsi="宋体" w:eastAsia="宋体" w:cs="宋体"/>
          <w:color w:val="auto"/>
          <w:sz w:val="24"/>
          <w:szCs w:val="24"/>
          <w:lang w:val="en-US" w:eastAsia="zh-CN"/>
        </w:rPr>
        <w:t>排放</w:t>
      </w:r>
      <w:r>
        <w:rPr>
          <w:rFonts w:hint="eastAsia" w:ascii="宋体" w:hAnsi="宋体" w:eastAsia="宋体" w:cs="宋体"/>
          <w:color w:val="auto"/>
          <w:sz w:val="24"/>
          <w:szCs w:val="24"/>
        </w:rPr>
        <w:t>执行《污水综合排放标准》</w:t>
      </w:r>
      <w:r>
        <w:rPr>
          <w:rFonts w:hint="eastAsia" w:ascii="宋体" w:hAnsi="宋体" w:cs="宋体"/>
          <w:color w:val="auto"/>
          <w:sz w:val="24"/>
          <w:szCs w:val="24"/>
          <w:lang w:eastAsia="zh-CN"/>
        </w:rPr>
        <w:t>（</w:t>
      </w:r>
      <w:r>
        <w:rPr>
          <w:rFonts w:hint="eastAsia" w:ascii="宋体" w:hAnsi="宋体" w:eastAsia="宋体" w:cs="宋体"/>
          <w:color w:val="auto"/>
          <w:sz w:val="24"/>
          <w:szCs w:val="24"/>
        </w:rPr>
        <w:t>GB8978-1996</w:t>
      </w:r>
      <w:r>
        <w:rPr>
          <w:rFonts w:hint="eastAsia" w:ascii="宋体" w:hAnsi="宋体" w:cs="宋体"/>
          <w:color w:val="auto"/>
          <w:sz w:val="24"/>
          <w:szCs w:val="24"/>
          <w:lang w:eastAsia="zh-CN"/>
        </w:rPr>
        <w:t>）</w:t>
      </w:r>
      <w:r>
        <w:rPr>
          <w:rFonts w:hint="eastAsia" w:ascii="宋体" w:hAnsi="宋体" w:eastAsia="宋体" w:cs="宋体"/>
          <w:color w:val="auto"/>
          <w:sz w:val="24"/>
          <w:szCs w:val="24"/>
        </w:rPr>
        <w:t>中</w:t>
      </w:r>
      <w:r>
        <w:rPr>
          <w:rFonts w:hint="eastAsia" w:ascii="宋体" w:hAnsi="宋体" w:cs="宋体"/>
          <w:color w:val="auto"/>
          <w:sz w:val="24"/>
          <w:szCs w:val="24"/>
          <w:lang w:eastAsia="zh-CN"/>
        </w:rPr>
        <w:t>一</w:t>
      </w:r>
      <w:r>
        <w:rPr>
          <w:rFonts w:hint="eastAsia" w:ascii="宋体" w:hAnsi="宋体" w:eastAsia="宋体" w:cs="宋体"/>
          <w:color w:val="auto"/>
          <w:sz w:val="24"/>
          <w:szCs w:val="24"/>
        </w:rPr>
        <w:t>级限值要求</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见表</w:t>
      </w: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w:t>
      </w:r>
    </w:p>
    <w:p>
      <w:pPr>
        <w:spacing w:line="360" w:lineRule="auto"/>
        <w:jc w:val="center"/>
        <w:rPr>
          <w:rFonts w:hint="eastAsia" w:ascii="宋体" w:hAnsi="宋体" w:eastAsia="宋体" w:cs="宋体"/>
          <w:b/>
          <w:bCs/>
          <w:szCs w:val="21"/>
          <w:lang w:eastAsia="zh-CN"/>
        </w:rPr>
      </w:pPr>
      <w:r>
        <w:rPr>
          <w:rFonts w:hint="eastAsia" w:ascii="宋体" w:hAnsi="宋体" w:eastAsia="宋体" w:cs="宋体"/>
          <w:b/>
          <w:bCs/>
          <w:szCs w:val="21"/>
        </w:rPr>
        <w:t>表5-1废水排放标准</w:t>
      </w:r>
    </w:p>
    <w:tbl>
      <w:tblPr>
        <w:tblStyle w:val="3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2"/>
        <w:gridCol w:w="3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blHeader/>
        </w:trPr>
        <w:tc>
          <w:tcPr>
            <w:tcW w:w="523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bCs/>
                <w:sz w:val="21"/>
                <w:szCs w:val="21"/>
                <w:vertAlign w:val="baseline"/>
                <w:lang w:eastAsia="zh-CN"/>
              </w:rPr>
            </w:pPr>
            <w:r>
              <w:rPr>
                <w:rFonts w:hint="eastAsia" w:ascii="宋体" w:hAnsi="宋体" w:eastAsia="宋体" w:cs="宋体"/>
                <w:bCs/>
                <w:sz w:val="21"/>
                <w:szCs w:val="21"/>
              </w:rPr>
              <w:t>检测项目</w:t>
            </w:r>
          </w:p>
        </w:tc>
        <w:tc>
          <w:tcPr>
            <w:tcW w:w="3653"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bCs/>
                <w:sz w:val="21"/>
                <w:szCs w:val="21"/>
                <w:vertAlign w:val="baseline"/>
                <w:lang w:eastAsia="zh-CN"/>
              </w:rPr>
            </w:pPr>
            <w:r>
              <w:rPr>
                <w:rFonts w:hint="eastAsia" w:ascii="宋体" w:hAnsi="宋体" w:eastAsia="宋体" w:cs="宋体"/>
                <w:bCs/>
                <w:sz w:val="21"/>
                <w:szCs w:val="21"/>
                <w:lang w:eastAsia="zh-CN"/>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523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vertAlign w:val="baseline"/>
                <w:lang w:eastAsia="zh-CN"/>
              </w:rPr>
            </w:pPr>
            <w:r>
              <w:rPr>
                <w:rFonts w:hint="eastAsia" w:ascii="宋体" w:hAnsi="宋体"/>
                <w:sz w:val="21"/>
                <w:szCs w:val="21"/>
              </w:rPr>
              <w:t>pH值</w:t>
            </w:r>
          </w:p>
        </w:tc>
        <w:tc>
          <w:tcPr>
            <w:tcW w:w="3653"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523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vertAlign w:val="baseline"/>
                <w:lang w:eastAsia="zh-CN"/>
              </w:rPr>
            </w:pPr>
            <w:r>
              <w:rPr>
                <w:rFonts w:hint="eastAsia" w:ascii="宋体" w:hAnsi="宋体"/>
                <w:snapToGrid w:val="0"/>
                <w:sz w:val="21"/>
                <w:szCs w:val="21"/>
              </w:rPr>
              <w:t>悬浮物</w:t>
            </w:r>
          </w:p>
        </w:tc>
        <w:tc>
          <w:tcPr>
            <w:tcW w:w="3653"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s="宋体"/>
                <w:b w:val="0"/>
                <w:bCs w:val="0"/>
                <w:sz w:val="21"/>
                <w:szCs w:val="21"/>
                <w:vertAlign w:val="baseline"/>
                <w:lang w:val="en-US" w:eastAsia="zh-CN"/>
              </w:rPr>
            </w:pPr>
            <w:r>
              <w:rPr>
                <w:rFonts w:hint="eastAsia" w:ascii="宋体" w:hAnsi="宋体"/>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523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vertAlign w:val="baseline"/>
                <w:lang w:eastAsia="zh-CN"/>
              </w:rPr>
            </w:pPr>
            <w:r>
              <w:rPr>
                <w:rFonts w:hint="eastAsia" w:ascii="宋体" w:hAnsi="宋体"/>
                <w:snapToGrid w:val="0"/>
                <w:sz w:val="21"/>
                <w:szCs w:val="21"/>
              </w:rPr>
              <w:t>化学需氧量</w:t>
            </w:r>
          </w:p>
        </w:tc>
        <w:tc>
          <w:tcPr>
            <w:tcW w:w="3653"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s="宋体"/>
                <w:b w:val="0"/>
                <w:bCs w:val="0"/>
                <w:sz w:val="21"/>
                <w:szCs w:val="21"/>
                <w:vertAlign w:val="baseline"/>
                <w:lang w:val="en-US" w:eastAsia="zh-CN"/>
              </w:rPr>
            </w:pPr>
            <w:r>
              <w:rPr>
                <w:rFonts w:hint="eastAsia"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3" w:hRule="atLeast"/>
        </w:trPr>
        <w:tc>
          <w:tcPr>
            <w:tcW w:w="523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vertAlign w:val="baseline"/>
                <w:lang w:eastAsia="zh-CN"/>
              </w:rPr>
            </w:pPr>
            <w:r>
              <w:rPr>
                <w:rFonts w:hint="eastAsia" w:ascii="宋体" w:hAnsi="宋体"/>
                <w:snapToGrid w:val="0"/>
                <w:sz w:val="21"/>
                <w:szCs w:val="21"/>
              </w:rPr>
              <w:t>氨氮</w:t>
            </w:r>
          </w:p>
        </w:tc>
        <w:tc>
          <w:tcPr>
            <w:tcW w:w="3653"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s="宋体"/>
                <w:b w:val="0"/>
                <w:bCs w:val="0"/>
                <w:sz w:val="21"/>
                <w:szCs w:val="21"/>
                <w:vertAlign w:val="baseline"/>
                <w:lang w:val="en-US" w:eastAsia="zh-CN"/>
              </w:rPr>
            </w:pPr>
            <w:r>
              <w:rPr>
                <w:rFonts w:hint="eastAsia" w:ascii="宋体" w:hAnsi="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3" w:hRule="atLeast"/>
        </w:trPr>
        <w:tc>
          <w:tcPr>
            <w:tcW w:w="523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color w:val="auto"/>
                <w:sz w:val="21"/>
                <w:szCs w:val="21"/>
                <w:vertAlign w:val="baseline"/>
                <w:lang w:eastAsia="zh-CN"/>
              </w:rPr>
            </w:pPr>
            <w:r>
              <w:rPr>
                <w:rFonts w:hint="eastAsia" w:ascii="宋体" w:hAnsi="宋体"/>
                <w:snapToGrid w:val="0"/>
                <w:sz w:val="21"/>
                <w:szCs w:val="21"/>
              </w:rPr>
              <w:t>总磷</w:t>
            </w:r>
          </w:p>
        </w:tc>
        <w:tc>
          <w:tcPr>
            <w:tcW w:w="3653"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s="宋体"/>
                <w:b w:val="0"/>
                <w:bCs w:val="0"/>
                <w:color w:val="auto"/>
                <w:sz w:val="21"/>
                <w:szCs w:val="21"/>
                <w:vertAlign w:val="baseline"/>
                <w:lang w:val="en-US" w:eastAsia="zh-CN"/>
              </w:rPr>
            </w:pPr>
            <w:r>
              <w:rPr>
                <w:rFonts w:hint="eastAsia" w:ascii="宋体" w:hAnsi="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885" w:type="dxa"/>
            <w:gridSpan w:val="2"/>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rPr>
                <w:rFonts w:hint="eastAsia" w:ascii="宋体" w:hAnsi="宋体" w:eastAsia="宋体"/>
                <w:b w:val="0"/>
                <w:bCs w:val="0"/>
                <w:color w:val="auto"/>
                <w:sz w:val="21"/>
                <w:szCs w:val="21"/>
                <w:lang w:val="en-US" w:eastAsia="zh-CN"/>
              </w:rPr>
            </w:pPr>
            <w:r>
              <w:rPr>
                <w:rFonts w:hint="eastAsia" w:ascii="宋体" w:hAnsi="宋体" w:eastAsia="宋体" w:cs="宋体"/>
                <w:b w:val="0"/>
                <w:bCs w:val="0"/>
                <w:color w:val="auto"/>
                <w:szCs w:val="21"/>
              </w:rPr>
              <w:t>单位：mg/L，pH</w:t>
            </w:r>
            <w:r>
              <w:rPr>
                <w:rFonts w:hint="eastAsia" w:ascii="宋体" w:hAnsi="宋体" w:cs="宋体"/>
                <w:b w:val="0"/>
                <w:bCs w:val="0"/>
                <w:color w:val="auto"/>
                <w:szCs w:val="21"/>
                <w:lang w:eastAsia="zh-CN"/>
              </w:rPr>
              <w:t>值为无量纲。</w:t>
            </w:r>
          </w:p>
        </w:tc>
      </w:tr>
    </w:tbl>
    <w:p>
      <w:pPr>
        <w:pStyle w:val="3"/>
        <w:spacing w:line="360" w:lineRule="auto"/>
        <w:rPr>
          <w:rFonts w:ascii="Times New Roman" w:hAnsi="Times New Roman"/>
          <w:color w:val="auto"/>
        </w:rPr>
      </w:pPr>
      <w:bookmarkStart w:id="29" w:name="_Toc31268"/>
      <w:r>
        <w:rPr>
          <w:rFonts w:hint="eastAsia" w:ascii="Times New Roman" w:hAnsi="Times New Roman"/>
        </w:rPr>
        <w:t>5.</w:t>
      </w:r>
      <w:r>
        <w:rPr>
          <w:rFonts w:hint="eastAsia" w:ascii="Times New Roman" w:hAnsi="Times New Roman"/>
          <w:lang w:val="en-US" w:eastAsia="zh-CN"/>
        </w:rPr>
        <w:t>2</w:t>
      </w:r>
      <w:r>
        <w:rPr>
          <w:rFonts w:hint="eastAsia" w:ascii="Times New Roman" w:hAnsi="Times New Roman"/>
          <w:color w:val="auto"/>
        </w:rPr>
        <w:t>废</w:t>
      </w:r>
      <w:r>
        <w:rPr>
          <w:rFonts w:hint="eastAsia" w:ascii="Times New Roman" w:hAnsi="Times New Roman"/>
          <w:color w:val="auto"/>
          <w:lang w:eastAsia="zh-CN"/>
        </w:rPr>
        <w:t>气</w:t>
      </w:r>
      <w:bookmarkEnd w:id="29"/>
    </w:p>
    <w:p>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32" w:firstLineChars="222"/>
        <w:jc w:val="both"/>
        <w:textAlignment w:val="auto"/>
        <w:outlineLvl w:val="9"/>
        <w:rPr>
          <w:rFonts w:hint="eastAsia" w:ascii="宋体" w:hAnsi="宋体" w:eastAsia="宋体" w:cs="宋体"/>
          <w:b/>
          <w:bCs/>
          <w:sz w:val="24"/>
          <w:szCs w:val="24"/>
        </w:rPr>
      </w:pPr>
      <w:r>
        <w:rPr>
          <w:rFonts w:hint="eastAsia" w:ascii="宋体" w:hAnsi="宋体" w:eastAsia="宋体" w:cs="宋体"/>
          <w:sz w:val="24"/>
          <w:szCs w:val="24"/>
          <w:lang w:val="en-US" w:eastAsia="zh-CN"/>
        </w:rPr>
        <w:t>废气排放</w:t>
      </w:r>
      <w:r>
        <w:rPr>
          <w:rFonts w:hint="eastAsia" w:ascii="宋体" w:hAnsi="宋体" w:eastAsia="宋体" w:cs="宋体"/>
          <w:sz w:val="24"/>
          <w:szCs w:val="24"/>
        </w:rPr>
        <w:t>执行《大气污染物综合排放标准》</w:t>
      </w:r>
      <w:r>
        <w:rPr>
          <w:rFonts w:hint="eastAsia" w:ascii="宋体" w:hAnsi="宋体" w:cs="宋体"/>
          <w:sz w:val="24"/>
          <w:szCs w:val="24"/>
          <w:lang w:eastAsia="zh-CN"/>
        </w:rPr>
        <w:t>（</w:t>
      </w:r>
      <w:r>
        <w:rPr>
          <w:rFonts w:hint="eastAsia" w:ascii="宋体" w:hAnsi="宋体" w:eastAsia="宋体" w:cs="宋体"/>
          <w:sz w:val="24"/>
          <w:szCs w:val="24"/>
        </w:rPr>
        <w:t>GB 16297-1996</w:t>
      </w:r>
      <w:r>
        <w:rPr>
          <w:rFonts w:hint="eastAsia" w:ascii="宋体" w:hAnsi="宋体" w:cs="宋体"/>
          <w:sz w:val="24"/>
          <w:szCs w:val="24"/>
          <w:lang w:eastAsia="zh-CN"/>
        </w:rPr>
        <w:t>）</w:t>
      </w:r>
      <w:r>
        <w:rPr>
          <w:rFonts w:hint="eastAsia" w:ascii="宋体" w:hAnsi="宋体" w:eastAsia="宋体" w:cs="宋体"/>
          <w:sz w:val="24"/>
          <w:szCs w:val="24"/>
        </w:rPr>
        <w:t>中二级限值要求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详</w:t>
      </w:r>
      <w:r>
        <w:rPr>
          <w:rFonts w:hint="eastAsia" w:ascii="宋体" w:hAnsi="宋体" w:eastAsia="宋体" w:cs="宋体"/>
          <w:sz w:val="24"/>
          <w:szCs w:val="24"/>
          <w:lang w:eastAsia="zh-CN"/>
        </w:rPr>
        <w:t>见表</w:t>
      </w:r>
      <w:r>
        <w:rPr>
          <w:rFonts w:hint="eastAsia" w:ascii="宋体" w:hAnsi="宋体" w:eastAsia="宋体" w:cs="宋体"/>
          <w:sz w:val="24"/>
          <w:szCs w:val="24"/>
          <w:lang w:val="en-US" w:eastAsia="zh-CN"/>
        </w:rPr>
        <w:t>5-</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p>
    <w:p>
      <w:pPr>
        <w:spacing w:line="360" w:lineRule="auto"/>
        <w:jc w:val="center"/>
        <w:rPr>
          <w:rFonts w:hint="eastAsia" w:ascii="宋体" w:hAnsi="宋体" w:eastAsia="宋体" w:cs="宋体"/>
          <w:b/>
          <w:bCs/>
          <w:szCs w:val="21"/>
        </w:rPr>
      </w:pPr>
      <w:r>
        <w:rPr>
          <w:rFonts w:hint="eastAsia" w:ascii="宋体" w:hAnsi="宋体" w:eastAsia="宋体" w:cs="宋体"/>
          <w:b/>
          <w:bCs/>
          <w:szCs w:val="21"/>
        </w:rPr>
        <w:t>表</w:t>
      </w:r>
      <w:r>
        <w:rPr>
          <w:rFonts w:hint="eastAsia" w:ascii="宋体" w:hAnsi="宋体" w:eastAsia="宋体" w:cs="宋体"/>
          <w:b/>
          <w:bCs/>
          <w:szCs w:val="21"/>
          <w:lang w:val="en-US" w:eastAsia="zh-CN"/>
        </w:rPr>
        <w:t>5</w:t>
      </w:r>
      <w:r>
        <w:rPr>
          <w:rFonts w:hint="eastAsia" w:ascii="宋体" w:hAnsi="宋体" w:eastAsia="宋体" w:cs="宋体"/>
          <w:b/>
          <w:bCs/>
          <w:szCs w:val="21"/>
        </w:rPr>
        <w:t>-</w:t>
      </w:r>
      <w:r>
        <w:rPr>
          <w:rFonts w:hint="eastAsia" w:ascii="宋体" w:hAnsi="宋体" w:cs="宋体"/>
          <w:b/>
          <w:bCs/>
          <w:szCs w:val="21"/>
          <w:lang w:val="en-US" w:eastAsia="zh-CN"/>
        </w:rPr>
        <w:t>2</w:t>
      </w:r>
      <w:r>
        <w:rPr>
          <w:rFonts w:hint="eastAsia" w:ascii="宋体" w:hAnsi="宋体" w:eastAsia="宋体" w:cs="宋体"/>
          <w:b/>
          <w:bCs/>
          <w:szCs w:val="21"/>
          <w:lang w:val="en-US" w:eastAsia="zh-CN"/>
        </w:rPr>
        <w:t>废气</w:t>
      </w:r>
      <w:r>
        <w:rPr>
          <w:rFonts w:hint="eastAsia" w:ascii="宋体" w:hAnsi="宋体" w:eastAsia="宋体" w:cs="宋体"/>
          <w:b/>
          <w:bCs/>
          <w:szCs w:val="21"/>
        </w:rPr>
        <w:t>排放标准</w:t>
      </w:r>
    </w:p>
    <w:tbl>
      <w:tblPr>
        <w:tblStyle w:val="3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blHeader/>
        </w:trPr>
        <w:tc>
          <w:tcPr>
            <w:tcW w:w="307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bCs/>
                <w:sz w:val="21"/>
                <w:szCs w:val="21"/>
                <w:vertAlign w:val="baseline"/>
                <w:lang w:eastAsia="zh-CN"/>
              </w:rPr>
            </w:pPr>
            <w:r>
              <w:rPr>
                <w:rFonts w:hint="eastAsia" w:ascii="宋体" w:hAnsi="宋体" w:eastAsia="宋体" w:cs="宋体"/>
                <w:bCs/>
                <w:sz w:val="21"/>
                <w:szCs w:val="21"/>
              </w:rPr>
              <w:t>检测项目</w:t>
            </w:r>
          </w:p>
        </w:tc>
        <w:tc>
          <w:tcPr>
            <w:tcW w:w="5814"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rPr>
              <w:t>无组织排放监控浓度限值（mg/m</w:t>
            </w:r>
            <w:r>
              <w:rPr>
                <w:rFonts w:hint="eastAsia" w:ascii="宋体" w:hAnsi="宋体" w:eastAsia="宋体" w:cs="宋体"/>
                <w:bCs/>
                <w:sz w:val="21"/>
                <w:szCs w:val="21"/>
                <w:vertAlign w:val="superscript"/>
              </w:rPr>
              <w:t>3</w:t>
            </w:r>
            <w:r>
              <w:rPr>
                <w:rFonts w:hint="eastAsia" w:ascii="宋体" w:hAnsi="宋体" w:eastAsia="宋体" w:cs="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307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lang w:eastAsia="zh-CN"/>
              </w:rPr>
              <w:t>非甲烷总烃</w:t>
            </w:r>
          </w:p>
        </w:tc>
        <w:tc>
          <w:tcPr>
            <w:tcW w:w="5814"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4.0</w:t>
            </w:r>
          </w:p>
        </w:tc>
      </w:tr>
    </w:tbl>
    <w:p>
      <w:pPr>
        <w:pStyle w:val="3"/>
        <w:spacing w:line="360" w:lineRule="auto"/>
        <w:rPr>
          <w:sz w:val="24"/>
          <w:szCs w:val="24"/>
        </w:rPr>
      </w:pPr>
      <w:bookmarkStart w:id="30" w:name="_Toc31393"/>
      <w:r>
        <w:rPr>
          <w:rFonts w:hint="eastAsia" w:ascii="Times New Roman" w:hAnsi="Times New Roman"/>
        </w:rPr>
        <w:t>5.</w:t>
      </w:r>
      <w:r>
        <w:rPr>
          <w:rFonts w:hint="eastAsia" w:ascii="Times New Roman" w:hAnsi="Times New Roman"/>
          <w:lang w:val="en-US" w:eastAsia="zh-CN"/>
        </w:rPr>
        <w:t>3</w:t>
      </w:r>
      <w:r>
        <w:rPr>
          <w:rFonts w:ascii="Times New Roman" w:hAnsi="Times New Roman"/>
        </w:rPr>
        <w:t>噪声</w:t>
      </w:r>
      <w:bookmarkEnd w:id="28"/>
      <w:bookmarkEnd w:id="3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sz w:val="24"/>
          <w:szCs w:val="24"/>
        </w:rPr>
      </w:pPr>
      <w:r>
        <w:rPr>
          <w:rFonts w:hint="eastAsia" w:ascii="宋体" w:hAnsi="宋体" w:cs="宋体"/>
          <w:sz w:val="24"/>
          <w:szCs w:val="24"/>
        </w:rPr>
        <w:t>噪声执行《工业企业厂界环境噪声排放标准》（GB12348-2008）中</w:t>
      </w:r>
      <w:r>
        <w:rPr>
          <w:rFonts w:hint="eastAsia" w:ascii="宋体" w:hAnsi="宋体" w:cs="宋体"/>
          <w:sz w:val="24"/>
          <w:szCs w:val="24"/>
          <w:lang w:val="en-US" w:eastAsia="zh-CN"/>
        </w:rPr>
        <w:t>2</w:t>
      </w:r>
      <w:r>
        <w:rPr>
          <w:rFonts w:hint="eastAsia" w:ascii="宋体" w:hAnsi="宋体" w:cs="宋体"/>
          <w:sz w:val="24"/>
          <w:szCs w:val="24"/>
        </w:rPr>
        <w:t>类标准，</w:t>
      </w:r>
      <w:r>
        <w:rPr>
          <w:rFonts w:hint="eastAsia" w:ascii="宋体" w:hAnsi="宋体" w:cs="宋体"/>
          <w:sz w:val="24"/>
          <w:szCs w:val="24"/>
          <w:lang w:val="en-US" w:eastAsia="zh-CN"/>
        </w:rPr>
        <w:t>昼夜</w:t>
      </w:r>
      <w:r>
        <w:rPr>
          <w:rFonts w:hint="eastAsia" w:ascii="宋体" w:hAnsi="宋体" w:cs="宋体"/>
          <w:sz w:val="24"/>
          <w:szCs w:val="24"/>
        </w:rPr>
        <w:t>排放限值为6</w:t>
      </w:r>
      <w:r>
        <w:rPr>
          <w:rFonts w:hint="eastAsia" w:ascii="宋体" w:hAnsi="宋体" w:cs="宋体"/>
          <w:sz w:val="24"/>
          <w:szCs w:val="24"/>
          <w:lang w:val="en-US" w:eastAsia="zh-CN"/>
        </w:rPr>
        <w:t>0</w:t>
      </w:r>
      <w:r>
        <w:rPr>
          <w:rFonts w:hint="eastAsia" w:ascii="宋体" w:hAnsi="宋体" w:cs="宋体"/>
          <w:sz w:val="24"/>
          <w:szCs w:val="24"/>
        </w:rPr>
        <w:t>dB(A)</w:t>
      </w:r>
      <w:bookmarkStart w:id="31" w:name="_Toc27649"/>
      <w:r>
        <w:rPr>
          <w:rFonts w:hint="eastAsia" w:ascii="宋体" w:hAnsi="宋体" w:cs="宋体"/>
          <w:sz w:val="24"/>
          <w:szCs w:val="24"/>
          <w:lang w:eastAsia="zh-CN"/>
        </w:rPr>
        <w:t>，夜间</w:t>
      </w:r>
      <w:r>
        <w:rPr>
          <w:rFonts w:hint="eastAsia" w:ascii="宋体" w:hAnsi="宋体" w:cs="宋体"/>
          <w:sz w:val="24"/>
          <w:szCs w:val="24"/>
        </w:rPr>
        <w:t>排放限值为</w:t>
      </w:r>
      <w:r>
        <w:rPr>
          <w:rFonts w:hint="eastAsia" w:ascii="宋体" w:hAnsi="宋体" w:cs="宋体"/>
          <w:sz w:val="24"/>
          <w:szCs w:val="24"/>
          <w:lang w:val="en-US" w:eastAsia="zh-CN"/>
        </w:rPr>
        <w:t>50</w:t>
      </w:r>
      <w:r>
        <w:rPr>
          <w:rFonts w:hint="eastAsia" w:ascii="宋体" w:hAnsi="宋体" w:cs="宋体"/>
          <w:sz w:val="24"/>
          <w:szCs w:val="24"/>
        </w:rPr>
        <w:t>dB(A)</w:t>
      </w:r>
      <w:r>
        <w:rPr>
          <w:rFonts w:hint="eastAsia" w:ascii="宋体" w:hAnsi="宋体" w:cs="宋体"/>
          <w:sz w:val="24"/>
          <w:szCs w:val="24"/>
          <w:lang w:eastAsia="zh-CN"/>
        </w:rPr>
        <w:t>。</w:t>
      </w:r>
    </w:p>
    <w:p>
      <w:pPr>
        <w:spacing w:line="360" w:lineRule="auto"/>
        <w:ind w:firstLine="480" w:firstLineChars="200"/>
        <w:jc w:val="left"/>
        <w:rPr>
          <w:rFonts w:hint="eastAsia" w:ascii="宋体" w:hAnsi="宋体" w:cs="宋体"/>
          <w:sz w:val="24"/>
          <w:szCs w:val="24"/>
        </w:rPr>
      </w:pPr>
    </w:p>
    <w:p>
      <w:pPr>
        <w:spacing w:line="360" w:lineRule="auto"/>
        <w:ind w:firstLine="480" w:firstLineChars="200"/>
        <w:jc w:val="left"/>
        <w:rPr>
          <w:rFonts w:hint="eastAsia" w:ascii="宋体" w:hAnsi="宋体" w:cs="宋体"/>
          <w:sz w:val="24"/>
          <w:szCs w:val="24"/>
        </w:rPr>
      </w:pPr>
    </w:p>
    <w:p>
      <w:pPr>
        <w:spacing w:line="360" w:lineRule="auto"/>
        <w:ind w:firstLine="480" w:firstLineChars="200"/>
        <w:jc w:val="left"/>
        <w:rPr>
          <w:rFonts w:hint="eastAsia" w:ascii="宋体" w:hAnsi="宋体" w:cs="宋体"/>
          <w:sz w:val="24"/>
          <w:szCs w:val="24"/>
        </w:rPr>
      </w:pPr>
    </w:p>
    <w:p>
      <w:pPr>
        <w:spacing w:line="360" w:lineRule="auto"/>
        <w:jc w:val="left"/>
        <w:rPr>
          <w:rFonts w:hint="eastAsia" w:ascii="宋体" w:hAnsi="宋体" w:cs="宋体"/>
          <w:sz w:val="24"/>
          <w:szCs w:val="24"/>
        </w:rPr>
      </w:pPr>
    </w:p>
    <w:p>
      <w:pPr>
        <w:spacing w:line="360" w:lineRule="auto"/>
        <w:jc w:val="left"/>
        <w:rPr>
          <w:rFonts w:hint="eastAsia" w:ascii="宋体" w:hAnsi="宋体" w:cs="宋体"/>
          <w:sz w:val="24"/>
          <w:szCs w:val="24"/>
          <w:lang w:eastAsia="zh-CN"/>
        </w:rPr>
      </w:pPr>
    </w:p>
    <w:p>
      <w:pPr>
        <w:pStyle w:val="2"/>
        <w:spacing w:line="360" w:lineRule="auto"/>
        <w:jc w:val="center"/>
      </w:pPr>
      <w:bookmarkStart w:id="32" w:name="_Toc31199"/>
      <w:r>
        <w:rPr>
          <w:rFonts w:hint="eastAsia"/>
        </w:rPr>
        <w:t xml:space="preserve">第6章 </w:t>
      </w:r>
      <w:r>
        <w:rPr>
          <w:rFonts w:hint="eastAsia" w:hAnsi="宋体"/>
        </w:rPr>
        <w:t xml:space="preserve"> 监测内容</w:t>
      </w:r>
      <w:bookmarkEnd w:id="31"/>
      <w:bookmarkEnd w:id="32"/>
    </w:p>
    <w:p>
      <w:pPr>
        <w:pStyle w:val="3"/>
        <w:spacing w:line="360" w:lineRule="auto"/>
        <w:rPr>
          <w:rFonts w:ascii="Times New Roman" w:hAnsi="Times New Roman"/>
        </w:rPr>
      </w:pPr>
      <w:bookmarkStart w:id="33" w:name="_Toc23187"/>
      <w:bookmarkStart w:id="34" w:name="_Toc19638"/>
      <w:r>
        <w:rPr>
          <w:rFonts w:hint="eastAsia" w:ascii="Times New Roman" w:hAnsi="Times New Roman"/>
        </w:rPr>
        <w:t>6.1验收监测期间工况说明</w:t>
      </w:r>
      <w:bookmarkEnd w:id="33"/>
      <w:bookmarkEnd w:id="34"/>
    </w:p>
    <w:p>
      <w:pPr>
        <w:pStyle w:val="4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cs="宋体"/>
          <w:b/>
          <w:bCs/>
          <w:sz w:val="21"/>
          <w:szCs w:val="21"/>
          <w:lang w:val="en-US" w:eastAsia="zh-CN"/>
        </w:rPr>
      </w:pPr>
      <w:r>
        <w:rPr>
          <w:rFonts w:hint="eastAsia" w:ascii="宋体" w:hAnsi="宋体" w:eastAsia="宋体" w:cs="宋体"/>
        </w:rPr>
        <w:t>验收监测期间</w:t>
      </w:r>
      <w:r>
        <w:rPr>
          <w:rFonts w:hint="eastAsia" w:ascii="宋体" w:hAnsi="宋体" w:cs="宋体"/>
          <w:lang w:val="en-US" w:eastAsia="zh-CN"/>
        </w:rPr>
        <w:t>气象条件</w:t>
      </w:r>
      <w:r>
        <w:rPr>
          <w:rFonts w:hint="eastAsia" w:ascii="宋体" w:hAnsi="宋体" w:eastAsia="宋体" w:cs="宋体"/>
        </w:rPr>
        <w:t>符合监测</w:t>
      </w:r>
      <w:r>
        <w:rPr>
          <w:rFonts w:hint="eastAsia" w:ascii="宋体" w:hAnsi="宋体" w:cs="宋体"/>
          <w:lang w:eastAsia="zh-CN"/>
        </w:rPr>
        <w:t>要求</w:t>
      </w:r>
      <w:r>
        <w:rPr>
          <w:rFonts w:hint="eastAsia" w:ascii="宋体" w:hAnsi="宋体" w:eastAsia="宋体" w:cs="宋体"/>
        </w:rPr>
        <w:t>，</w:t>
      </w:r>
      <w:r>
        <w:rPr>
          <w:rFonts w:hint="eastAsia" w:ascii="宋体" w:hAnsi="宋体" w:cs="宋体"/>
          <w:lang w:val="en-US" w:eastAsia="zh-CN"/>
        </w:rPr>
        <w:t>监测期间生产负</w:t>
      </w:r>
      <w:r>
        <w:rPr>
          <w:rFonts w:hint="eastAsia" w:ascii="宋体" w:hAnsi="宋体" w:cs="宋体"/>
          <w:color w:val="auto"/>
          <w:lang w:val="en-US" w:eastAsia="zh-CN"/>
        </w:rPr>
        <w:t>荷为97%～100%，满足</w:t>
      </w:r>
      <w:r>
        <w:rPr>
          <w:rFonts w:hint="eastAsia" w:ascii="宋体" w:hAnsi="宋体" w:cs="宋体"/>
          <w:lang w:val="en-US" w:eastAsia="zh-CN"/>
        </w:rPr>
        <w:t>生产负荷≥75%设计产量的监测工况要求，因此监测数据可作为该项目竣工环境保护验收的依据，验收监测期间气象参数见表6-1，</w:t>
      </w:r>
      <w:r>
        <w:rPr>
          <w:rFonts w:hint="eastAsia" w:ascii="宋体" w:hAnsi="宋体" w:eastAsia="宋体" w:cs="宋体"/>
        </w:rPr>
        <w:t>验收监测期间生产负荷</w:t>
      </w:r>
      <w:r>
        <w:rPr>
          <w:rFonts w:hint="eastAsia" w:ascii="宋体" w:hAnsi="宋体" w:cs="宋体"/>
          <w:lang w:val="en-US" w:eastAsia="zh-CN"/>
        </w:rPr>
        <w:t>见</w:t>
      </w:r>
      <w:r>
        <w:rPr>
          <w:rFonts w:hint="eastAsia" w:ascii="宋体" w:hAnsi="宋体" w:eastAsia="宋体" w:cs="宋体"/>
          <w:lang w:val="en-US" w:eastAsia="zh-CN"/>
        </w:rPr>
        <w:t>表6-</w:t>
      </w:r>
      <w:bookmarkStart w:id="35" w:name="_Toc26941"/>
      <w:r>
        <w:rPr>
          <w:rFonts w:hint="eastAsia" w:ascii="宋体" w:hAnsi="宋体" w:cs="宋体"/>
          <w:lang w:val="en-US" w:eastAsia="zh-CN"/>
        </w:rPr>
        <w:t xml:space="preserve">2。                                                                                                                                                                                                                                                                                                                                                                                                                                                                                                                                                                                                                                                                                                                                                                                                                                                                                </w:t>
      </w:r>
    </w:p>
    <w:p>
      <w:pPr>
        <w:pStyle w:val="4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cs="宋体"/>
          <w:b/>
          <w:bCs/>
          <w:sz w:val="21"/>
          <w:szCs w:val="21"/>
          <w:lang w:val="en-US" w:eastAsia="zh-CN"/>
        </w:rPr>
      </w:pPr>
      <w:r>
        <w:rPr>
          <w:rFonts w:hint="eastAsia" w:ascii="宋体" w:hAnsi="宋体" w:cs="宋体"/>
          <w:b/>
          <w:bCs/>
          <w:sz w:val="21"/>
          <w:szCs w:val="21"/>
          <w:lang w:val="en-US" w:eastAsia="zh-CN"/>
        </w:rPr>
        <w:t>表6-1验收监测期间气象参数</w:t>
      </w:r>
    </w:p>
    <w:tbl>
      <w:tblPr>
        <w:tblStyle w:val="29"/>
        <w:tblW w:w="8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1080"/>
        <w:gridCol w:w="1467"/>
        <w:gridCol w:w="1466"/>
        <w:gridCol w:w="1551"/>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jc w:val="center"/>
        </w:trPr>
        <w:tc>
          <w:tcPr>
            <w:tcW w:w="20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ascii="宋体" w:hAnsi="宋体"/>
                <w:b w:val="0"/>
                <w:bCs w:val="0"/>
                <w:kern w:val="2"/>
                <w:sz w:val="21"/>
                <w:szCs w:val="21"/>
              </w:rPr>
            </w:pPr>
            <w:r>
              <w:rPr>
                <w:rFonts w:hint="eastAsia" w:ascii="宋体" w:hAnsi="宋体"/>
                <w:b w:val="0"/>
                <w:bCs w:val="0"/>
                <w:kern w:val="2"/>
                <w:sz w:val="21"/>
                <w:szCs w:val="21"/>
              </w:rPr>
              <w:t>日期</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ascii="宋体" w:hAnsi="宋体"/>
                <w:b w:val="0"/>
                <w:bCs w:val="0"/>
                <w:kern w:val="2"/>
                <w:sz w:val="21"/>
                <w:szCs w:val="21"/>
              </w:rPr>
            </w:pPr>
            <w:r>
              <w:rPr>
                <w:rFonts w:hint="eastAsia" w:ascii="宋体" w:hAnsi="宋体"/>
                <w:b w:val="0"/>
                <w:bCs w:val="0"/>
                <w:kern w:val="2"/>
                <w:sz w:val="21"/>
                <w:szCs w:val="21"/>
              </w:rPr>
              <w:t>风向</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ascii="宋体" w:hAnsi="宋体"/>
                <w:b w:val="0"/>
                <w:bCs w:val="0"/>
                <w:kern w:val="2"/>
                <w:sz w:val="21"/>
                <w:szCs w:val="21"/>
              </w:rPr>
            </w:pPr>
            <w:r>
              <w:rPr>
                <w:rFonts w:hint="eastAsia" w:ascii="宋体" w:hAnsi="宋体"/>
                <w:b w:val="0"/>
                <w:bCs w:val="0"/>
                <w:kern w:val="2"/>
                <w:sz w:val="21"/>
                <w:szCs w:val="21"/>
              </w:rPr>
              <w:t>风速 m/s</w:t>
            </w: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ascii="宋体" w:hAnsi="宋体"/>
                <w:b w:val="0"/>
                <w:bCs w:val="0"/>
                <w:kern w:val="2"/>
                <w:sz w:val="21"/>
                <w:szCs w:val="21"/>
              </w:rPr>
            </w:pPr>
            <w:r>
              <w:rPr>
                <w:rFonts w:hint="eastAsia" w:ascii="宋体" w:hAnsi="宋体"/>
                <w:b w:val="0"/>
                <w:bCs w:val="0"/>
                <w:kern w:val="2"/>
                <w:sz w:val="21"/>
                <w:szCs w:val="21"/>
              </w:rPr>
              <w:t>气温 ℃</w:t>
            </w:r>
          </w:p>
        </w:tc>
        <w:tc>
          <w:tcPr>
            <w:tcW w:w="1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ascii="宋体" w:hAnsi="宋体"/>
                <w:b w:val="0"/>
                <w:bCs w:val="0"/>
                <w:kern w:val="2"/>
                <w:sz w:val="21"/>
                <w:szCs w:val="21"/>
              </w:rPr>
            </w:pPr>
            <w:r>
              <w:rPr>
                <w:rFonts w:hint="eastAsia" w:ascii="宋体" w:hAnsi="宋体"/>
                <w:b w:val="0"/>
                <w:bCs w:val="0"/>
                <w:kern w:val="2"/>
                <w:sz w:val="21"/>
                <w:szCs w:val="21"/>
              </w:rPr>
              <w:t>大气压kPa</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ascii="宋体" w:hAnsi="宋体"/>
                <w:b w:val="0"/>
                <w:bCs w:val="0"/>
                <w:kern w:val="2"/>
                <w:sz w:val="21"/>
                <w:szCs w:val="21"/>
              </w:rPr>
            </w:pPr>
            <w:r>
              <w:rPr>
                <w:rFonts w:hint="eastAsia" w:ascii="宋体" w:hAnsi="宋体"/>
                <w:b w:val="0"/>
                <w:bCs w:val="0"/>
                <w:kern w:val="2"/>
                <w:sz w:val="21"/>
                <w:szCs w:val="21"/>
              </w:rPr>
              <w:t>天气状况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2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2017年10月25日</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N</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1.2</w:t>
            </w: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20.6</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100.5</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jc w:val="center"/>
        </w:trPr>
        <w:tc>
          <w:tcPr>
            <w:tcW w:w="2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2017年10月26日</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N</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1.3</w:t>
            </w: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20.7</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100.5</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sz w:val="21"/>
                <w:szCs w:val="21"/>
              </w:rPr>
            </w:pPr>
            <w:r>
              <w:rPr>
                <w:rFonts w:hint="eastAsia" w:ascii="宋体" w:hAnsi="宋体" w:cs="宋体"/>
                <w:sz w:val="21"/>
                <w:szCs w:val="21"/>
              </w:rPr>
              <w:t>晴</w:t>
            </w:r>
          </w:p>
        </w:tc>
      </w:tr>
    </w:tbl>
    <w:p>
      <w:pPr>
        <w:spacing w:line="360" w:lineRule="auto"/>
        <w:jc w:val="center"/>
        <w:rPr>
          <w:rFonts w:hint="eastAsia" w:ascii="宋体" w:hAnsi="宋体" w:eastAsia="宋体" w:cs="宋体"/>
          <w:b/>
          <w:szCs w:val="21"/>
        </w:rPr>
      </w:pPr>
      <w:r>
        <w:rPr>
          <w:rFonts w:hint="eastAsia" w:ascii="宋体" w:hAnsi="宋体" w:eastAsia="宋体" w:cs="宋体"/>
          <w:b/>
          <w:szCs w:val="21"/>
        </w:rPr>
        <w:t>表6-</w:t>
      </w:r>
      <w:r>
        <w:rPr>
          <w:rFonts w:hint="eastAsia" w:ascii="宋体" w:hAnsi="宋体" w:cs="宋体"/>
          <w:b/>
          <w:szCs w:val="21"/>
          <w:lang w:val="en-US" w:eastAsia="zh-CN"/>
        </w:rPr>
        <w:t>2</w:t>
      </w:r>
      <w:r>
        <w:rPr>
          <w:rFonts w:hint="eastAsia" w:ascii="宋体" w:hAnsi="宋体" w:eastAsia="宋体" w:cs="宋体"/>
          <w:b/>
          <w:szCs w:val="21"/>
        </w:rPr>
        <w:t>验收监测期间生产负荷</w:t>
      </w:r>
    </w:p>
    <w:tbl>
      <w:tblPr>
        <w:tblStyle w:val="29"/>
        <w:tblW w:w="90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725"/>
        <w:gridCol w:w="1725"/>
        <w:gridCol w:w="1315"/>
        <w:gridCol w:w="1315"/>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blHeader/>
          <w:jc w:val="center"/>
        </w:trPr>
        <w:tc>
          <w:tcPr>
            <w:tcW w:w="1631" w:type="dxa"/>
            <w:vMerge w:val="restart"/>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725" w:type="dxa"/>
            <w:vMerge w:val="restart"/>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环评年设计产量</w:t>
            </w:r>
          </w:p>
        </w:tc>
        <w:tc>
          <w:tcPr>
            <w:tcW w:w="1725" w:type="dxa"/>
            <w:vMerge w:val="restart"/>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环评日设计产量</w:t>
            </w:r>
          </w:p>
        </w:tc>
        <w:tc>
          <w:tcPr>
            <w:tcW w:w="2630" w:type="dxa"/>
            <w:gridSpan w:val="2"/>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实际日产量</w:t>
            </w:r>
          </w:p>
        </w:tc>
        <w:tc>
          <w:tcPr>
            <w:tcW w:w="1302" w:type="dxa"/>
            <w:vMerge w:val="restart"/>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生产</w:t>
            </w:r>
            <w:r>
              <w:rPr>
                <w:rFonts w:hint="eastAsia" w:ascii="宋体" w:hAnsi="宋体" w:eastAsia="宋体" w:cs="宋体"/>
                <w:color w:val="auto"/>
                <w:sz w:val="21"/>
                <w:szCs w:val="21"/>
                <w:highlight w:val="none"/>
              </w:rPr>
              <w:t>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blHeader/>
          <w:jc w:val="center"/>
        </w:trPr>
        <w:tc>
          <w:tcPr>
            <w:tcW w:w="1631"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p>
        </w:tc>
        <w:tc>
          <w:tcPr>
            <w:tcW w:w="1725"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p>
        </w:tc>
        <w:tc>
          <w:tcPr>
            <w:tcW w:w="1725"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10</w:t>
            </w:r>
            <w:r>
              <w:rPr>
                <w:rFonts w:hint="eastAsia" w:ascii="宋体" w:hAnsi="宋体" w:cs="宋体"/>
                <w:sz w:val="21"/>
                <w:szCs w:val="21"/>
              </w:rPr>
              <w:t>月</w:t>
            </w:r>
            <w:r>
              <w:rPr>
                <w:rFonts w:hint="eastAsia" w:ascii="宋体" w:hAnsi="宋体" w:cs="宋体"/>
                <w:sz w:val="21"/>
                <w:szCs w:val="21"/>
                <w:lang w:val="en-US" w:eastAsia="zh-CN"/>
              </w:rPr>
              <w:t>25</w:t>
            </w:r>
            <w:r>
              <w:rPr>
                <w:rFonts w:hint="eastAsia" w:ascii="宋体" w:hAnsi="宋体" w:cs="宋体"/>
                <w:sz w:val="21"/>
                <w:szCs w:val="21"/>
              </w:rPr>
              <w:t>日</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10</w:t>
            </w:r>
            <w:r>
              <w:rPr>
                <w:rFonts w:hint="eastAsia" w:ascii="宋体" w:hAnsi="宋体" w:cs="宋体"/>
                <w:sz w:val="21"/>
                <w:szCs w:val="21"/>
              </w:rPr>
              <w:t>月</w:t>
            </w:r>
            <w:r>
              <w:rPr>
                <w:rFonts w:hint="eastAsia" w:ascii="宋体" w:hAnsi="宋体" w:cs="宋体"/>
                <w:sz w:val="21"/>
                <w:szCs w:val="21"/>
                <w:lang w:val="en-US" w:eastAsia="zh-CN"/>
              </w:rPr>
              <w:t>26</w:t>
            </w:r>
            <w:r>
              <w:rPr>
                <w:rFonts w:hint="eastAsia" w:ascii="宋体" w:hAnsi="宋体" w:cs="宋体"/>
                <w:sz w:val="21"/>
                <w:szCs w:val="21"/>
              </w:rPr>
              <w:t>日</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31"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汽车零部件</w:t>
            </w:r>
          </w:p>
        </w:tc>
        <w:tc>
          <w:tcPr>
            <w:tcW w:w="1725"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5万件</w:t>
            </w:r>
          </w:p>
        </w:tc>
        <w:tc>
          <w:tcPr>
            <w:tcW w:w="1725"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166.67</w:t>
            </w:r>
            <w:r>
              <w:rPr>
                <w:rFonts w:hint="eastAsia" w:ascii="宋体" w:hAnsi="宋体" w:eastAsia="宋体" w:cs="宋体"/>
                <w:color w:val="auto"/>
                <w:sz w:val="21"/>
                <w:szCs w:val="21"/>
                <w:highlight w:val="none"/>
                <w:lang w:val="en-US" w:eastAsia="zh-CN"/>
              </w:rPr>
              <w:t>件</w:t>
            </w:r>
          </w:p>
        </w:tc>
        <w:tc>
          <w:tcPr>
            <w:tcW w:w="1315"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166.8</w:t>
            </w:r>
            <w:r>
              <w:rPr>
                <w:rFonts w:hint="eastAsia" w:ascii="宋体" w:hAnsi="宋体" w:eastAsia="宋体" w:cs="宋体"/>
                <w:color w:val="auto"/>
                <w:sz w:val="21"/>
                <w:szCs w:val="21"/>
                <w:highlight w:val="none"/>
                <w:lang w:val="en-US" w:eastAsia="zh-CN"/>
              </w:rPr>
              <w:t>件</w:t>
            </w:r>
          </w:p>
        </w:tc>
        <w:tc>
          <w:tcPr>
            <w:tcW w:w="1315"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167</w:t>
            </w:r>
            <w:r>
              <w:rPr>
                <w:rFonts w:hint="eastAsia" w:ascii="宋体" w:hAnsi="宋体" w:eastAsia="宋体" w:cs="宋体"/>
                <w:color w:val="auto"/>
                <w:sz w:val="21"/>
                <w:szCs w:val="21"/>
                <w:highlight w:val="none"/>
                <w:lang w:val="en-US" w:eastAsia="zh-CN"/>
              </w:rPr>
              <w:t>件</w:t>
            </w:r>
          </w:p>
        </w:tc>
        <w:tc>
          <w:tcPr>
            <w:tcW w:w="1302" w:type="dxa"/>
            <w:vMerge w:val="restart"/>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631"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五金机械配件</w:t>
            </w:r>
          </w:p>
        </w:tc>
        <w:tc>
          <w:tcPr>
            <w:tcW w:w="1725"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20吨</w:t>
            </w:r>
          </w:p>
        </w:tc>
        <w:tc>
          <w:tcPr>
            <w:tcW w:w="1725"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0.067吨</w:t>
            </w:r>
          </w:p>
        </w:tc>
        <w:tc>
          <w:tcPr>
            <w:tcW w:w="1315"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0.065吨</w:t>
            </w:r>
          </w:p>
        </w:tc>
        <w:tc>
          <w:tcPr>
            <w:tcW w:w="1315" w:type="dxa"/>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0.068吨</w:t>
            </w:r>
          </w:p>
        </w:tc>
        <w:tc>
          <w:tcPr>
            <w:tcW w:w="1302" w:type="dxa"/>
            <w:vMerge w:val="continue"/>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0000FF"/>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013" w:type="dxa"/>
            <w:gridSpan w:val="6"/>
            <w:vAlign w:val="center"/>
          </w:tcPr>
          <w:p>
            <w:pPr>
              <w:pStyle w:val="47"/>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注：年工作日300天。</w:t>
            </w:r>
          </w:p>
        </w:tc>
      </w:tr>
    </w:tbl>
    <w:p>
      <w:pPr>
        <w:pStyle w:val="3"/>
        <w:spacing w:line="360" w:lineRule="auto"/>
        <w:rPr>
          <w:rFonts w:hint="eastAsia" w:ascii="Times New Roman" w:hAnsi="Times New Roman"/>
        </w:rPr>
      </w:pPr>
      <w:bookmarkStart w:id="36" w:name="_Toc10861"/>
      <w:r>
        <w:rPr>
          <w:rFonts w:hint="eastAsia" w:ascii="Times New Roman" w:hAnsi="Times New Roman"/>
        </w:rPr>
        <w:t>6.2验收监测内容和频次</w:t>
      </w:r>
      <w:bookmarkEnd w:id="35"/>
      <w:bookmarkEnd w:id="36"/>
    </w:p>
    <w:p>
      <w:pPr>
        <w:pStyle w:val="68"/>
        <w:rPr>
          <w:rFonts w:hint="eastAsia"/>
        </w:rPr>
      </w:pPr>
      <w:r>
        <w:rPr>
          <w:rFonts w:hint="eastAsia"/>
        </w:rPr>
        <w:t>6.2.</w:t>
      </w:r>
      <w:r>
        <w:rPr>
          <w:rFonts w:hint="eastAsia"/>
          <w:lang w:val="en-US" w:eastAsia="zh-CN"/>
        </w:rPr>
        <w:t>1</w:t>
      </w:r>
      <w:r>
        <w:rPr>
          <w:rFonts w:hint="eastAsia"/>
        </w:rPr>
        <w:t>废</w:t>
      </w:r>
      <w:r>
        <w:rPr>
          <w:rFonts w:hint="eastAsia"/>
          <w:lang w:eastAsia="zh-CN"/>
        </w:rPr>
        <w:t>水</w:t>
      </w:r>
      <w:r>
        <w:rPr>
          <w:rFonts w:hint="eastAsia"/>
        </w:rPr>
        <w:t>监测内容</w:t>
      </w:r>
    </w:p>
    <w:p>
      <w:pPr>
        <w:pStyle w:val="6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rPr>
      </w:pPr>
      <w:r>
        <w:rPr>
          <w:rFonts w:hint="eastAsia" w:ascii="宋体" w:hAnsi="宋体" w:eastAsia="宋体" w:cs="宋体"/>
          <w:b w:val="0"/>
          <w:sz w:val="24"/>
          <w:szCs w:val="24"/>
        </w:rPr>
        <w:t>废</w:t>
      </w:r>
      <w:r>
        <w:rPr>
          <w:rFonts w:hint="eastAsia" w:ascii="宋体" w:hAnsi="宋体" w:cs="宋体"/>
          <w:b w:val="0"/>
          <w:sz w:val="24"/>
          <w:szCs w:val="24"/>
          <w:lang w:eastAsia="zh-CN"/>
        </w:rPr>
        <w:t>水</w:t>
      </w:r>
      <w:r>
        <w:rPr>
          <w:rFonts w:hint="eastAsia" w:ascii="宋体" w:hAnsi="宋体" w:eastAsia="宋体" w:cs="宋体"/>
          <w:b w:val="0"/>
          <w:sz w:val="24"/>
          <w:szCs w:val="24"/>
        </w:rPr>
        <w:t>监测项目及频次见表</w:t>
      </w:r>
      <w:r>
        <w:rPr>
          <w:rFonts w:hint="eastAsia" w:ascii="宋体" w:hAnsi="宋体" w:eastAsia="宋体" w:cs="宋体"/>
          <w:b w:val="0"/>
          <w:sz w:val="24"/>
          <w:szCs w:val="24"/>
          <w:lang w:val="en-US" w:eastAsia="zh-CN"/>
        </w:rPr>
        <w:t>6</w:t>
      </w:r>
      <w:r>
        <w:rPr>
          <w:rFonts w:hint="eastAsia" w:ascii="宋体" w:hAnsi="宋体" w:eastAsia="宋体" w:cs="宋体"/>
          <w:b w:val="0"/>
          <w:color w:val="auto"/>
          <w:sz w:val="24"/>
          <w:szCs w:val="24"/>
        </w:rPr>
        <w:t>-</w:t>
      </w:r>
      <w:r>
        <w:rPr>
          <w:rFonts w:hint="eastAsia" w:ascii="宋体" w:hAnsi="宋体" w:cs="宋体"/>
          <w:b w:val="0"/>
          <w:color w:val="auto"/>
          <w:sz w:val="24"/>
          <w:szCs w:val="24"/>
          <w:lang w:val="en-US" w:eastAsia="zh-CN"/>
        </w:rPr>
        <w:t>3</w:t>
      </w:r>
      <w:r>
        <w:rPr>
          <w:rFonts w:hint="eastAsia" w:ascii="宋体" w:hAnsi="宋体" w:eastAsia="宋体" w:cs="宋体"/>
          <w:b w:val="0"/>
          <w:color w:val="auto"/>
          <w:sz w:val="24"/>
          <w:szCs w:val="24"/>
        </w:rPr>
        <w:t>。</w:t>
      </w:r>
    </w:p>
    <w:p>
      <w:pPr>
        <w:pStyle w:val="9"/>
        <w:spacing w:line="360" w:lineRule="auto"/>
        <w:ind w:firstLine="0" w:firstLineChars="0"/>
        <w:jc w:val="center"/>
        <w:rPr>
          <w:rFonts w:hint="eastAsia" w:ascii="宋体" w:hAnsi="宋体" w:eastAsia="宋体" w:cs="宋体"/>
          <w:b/>
          <w:szCs w:val="21"/>
        </w:rPr>
      </w:pPr>
      <w:r>
        <w:rPr>
          <w:rFonts w:hint="eastAsia" w:ascii="宋体" w:hAnsi="宋体" w:eastAsia="宋体" w:cs="宋体"/>
          <w:b/>
          <w:color w:val="auto"/>
          <w:szCs w:val="21"/>
        </w:rPr>
        <w:t>表</w:t>
      </w:r>
      <w:r>
        <w:rPr>
          <w:rFonts w:hint="eastAsia" w:ascii="宋体" w:hAnsi="宋体" w:eastAsia="宋体" w:cs="宋体"/>
          <w:b/>
          <w:color w:val="auto"/>
          <w:szCs w:val="21"/>
          <w:lang w:val="en-US" w:eastAsia="zh-CN"/>
        </w:rPr>
        <w:t>6</w:t>
      </w:r>
      <w:r>
        <w:rPr>
          <w:rFonts w:hint="eastAsia" w:ascii="宋体" w:hAnsi="宋体" w:eastAsia="宋体" w:cs="宋体"/>
          <w:b/>
          <w:color w:val="auto"/>
          <w:szCs w:val="21"/>
        </w:rPr>
        <w:t>-</w:t>
      </w:r>
      <w:r>
        <w:rPr>
          <w:rFonts w:hint="eastAsia" w:ascii="宋体" w:hAnsi="宋体" w:cs="宋体"/>
          <w:b/>
          <w:color w:val="auto"/>
          <w:szCs w:val="21"/>
          <w:lang w:val="en-US" w:eastAsia="zh-CN"/>
        </w:rPr>
        <w:t>3</w:t>
      </w:r>
      <w:r>
        <w:rPr>
          <w:rFonts w:hint="eastAsia" w:ascii="宋体" w:hAnsi="宋体" w:eastAsia="宋体" w:cs="宋体"/>
          <w:b/>
          <w:szCs w:val="21"/>
        </w:rPr>
        <w:t>废</w:t>
      </w:r>
      <w:r>
        <w:rPr>
          <w:rFonts w:hint="eastAsia" w:ascii="宋体" w:hAnsi="宋体" w:cs="宋体"/>
          <w:b/>
          <w:szCs w:val="21"/>
          <w:lang w:eastAsia="zh-CN"/>
        </w:rPr>
        <w:t>水</w:t>
      </w:r>
      <w:r>
        <w:rPr>
          <w:rFonts w:hint="eastAsia" w:ascii="宋体" w:hAnsi="宋体" w:eastAsia="宋体" w:cs="宋体"/>
          <w:b/>
          <w:szCs w:val="21"/>
        </w:rPr>
        <w:t>监测内容</w:t>
      </w:r>
    </w:p>
    <w:tbl>
      <w:tblPr>
        <w:tblStyle w:val="29"/>
        <w:tblW w:w="8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609"/>
        <w:gridCol w:w="4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3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监测点位</w:t>
            </w:r>
          </w:p>
        </w:tc>
        <w:tc>
          <w:tcPr>
            <w:tcW w:w="2609"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监测项目</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203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生活污水排放口</w:t>
            </w:r>
          </w:p>
        </w:tc>
        <w:tc>
          <w:tcPr>
            <w:tcW w:w="2609"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pH值</w:t>
            </w:r>
            <w:r>
              <w:rPr>
                <w:rFonts w:hint="eastAsia" w:ascii="宋体" w:hAnsi="宋体" w:cs="宋体"/>
                <w:sz w:val="21"/>
                <w:szCs w:val="21"/>
                <w:lang w:eastAsia="zh-CN"/>
              </w:rPr>
              <w:t>、</w:t>
            </w:r>
            <w:r>
              <w:rPr>
                <w:rFonts w:hint="eastAsia" w:ascii="宋体" w:hAnsi="宋体" w:eastAsia="宋体" w:cs="宋体"/>
                <w:sz w:val="21"/>
                <w:szCs w:val="21"/>
              </w:rPr>
              <w:t>悬浮物</w:t>
            </w:r>
            <w:r>
              <w:rPr>
                <w:rFonts w:hint="eastAsia" w:ascii="宋体" w:hAnsi="宋体" w:cs="宋体"/>
                <w:sz w:val="21"/>
                <w:szCs w:val="21"/>
                <w:lang w:eastAsia="zh-CN"/>
              </w:rPr>
              <w:t>、</w:t>
            </w:r>
            <w:r>
              <w:rPr>
                <w:rFonts w:hint="eastAsia" w:ascii="宋体" w:hAnsi="宋体" w:eastAsia="宋体" w:cs="宋体"/>
                <w:sz w:val="21"/>
                <w:szCs w:val="21"/>
              </w:rPr>
              <w:t>化学需氧量</w:t>
            </w:r>
            <w:r>
              <w:rPr>
                <w:rFonts w:hint="eastAsia" w:ascii="宋体" w:hAnsi="宋体" w:cs="宋体"/>
                <w:sz w:val="21"/>
                <w:szCs w:val="21"/>
                <w:lang w:eastAsia="zh-CN"/>
              </w:rPr>
              <w:t>、</w:t>
            </w:r>
            <w:r>
              <w:rPr>
                <w:rFonts w:hint="eastAsia" w:ascii="宋体" w:hAnsi="宋体" w:eastAsia="宋体" w:cs="宋体"/>
                <w:sz w:val="21"/>
                <w:szCs w:val="21"/>
              </w:rPr>
              <w:t>氨氮</w:t>
            </w:r>
            <w:r>
              <w:rPr>
                <w:rFonts w:hint="eastAsia" w:ascii="宋体" w:hAnsi="宋体" w:cs="宋体"/>
                <w:sz w:val="21"/>
                <w:szCs w:val="21"/>
                <w:lang w:eastAsia="zh-CN"/>
              </w:rPr>
              <w:t>、</w:t>
            </w:r>
            <w:r>
              <w:rPr>
                <w:rFonts w:hint="eastAsia" w:ascii="宋体" w:hAnsi="宋体" w:eastAsia="宋体" w:cs="宋体"/>
                <w:sz w:val="21"/>
                <w:szCs w:val="21"/>
              </w:rPr>
              <w:t>总磷</w:t>
            </w:r>
          </w:p>
        </w:tc>
        <w:tc>
          <w:tcPr>
            <w:tcW w:w="423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2017年10月25日、10月26日</w:t>
            </w:r>
            <w:r>
              <w:rPr>
                <w:rFonts w:hint="eastAsia" w:ascii="宋体" w:hAnsi="宋体" w:eastAsia="宋体" w:cs="宋体"/>
                <w:sz w:val="21"/>
                <w:szCs w:val="21"/>
              </w:rPr>
              <w:t>各采样</w:t>
            </w:r>
            <w:r>
              <w:rPr>
                <w:rFonts w:hint="eastAsia" w:ascii="宋体" w:hAnsi="宋体" w:eastAsia="宋体" w:cs="宋体"/>
                <w:sz w:val="21"/>
                <w:szCs w:val="21"/>
                <w:lang w:val="en-US" w:eastAsia="zh-CN"/>
              </w:rPr>
              <w:t>1</w:t>
            </w:r>
            <w:r>
              <w:rPr>
                <w:rFonts w:hint="eastAsia" w:ascii="宋体" w:hAnsi="宋体" w:eastAsia="宋体" w:cs="宋体"/>
                <w:sz w:val="21"/>
                <w:szCs w:val="21"/>
              </w:rPr>
              <w:t>个周期，每周期</w:t>
            </w:r>
            <w:r>
              <w:rPr>
                <w:rFonts w:hint="eastAsia" w:ascii="宋体" w:hAnsi="宋体" w:cs="宋体"/>
                <w:sz w:val="21"/>
                <w:szCs w:val="21"/>
                <w:lang w:val="en-US" w:eastAsia="zh-CN"/>
              </w:rPr>
              <w:t>4</w:t>
            </w:r>
            <w:r>
              <w:rPr>
                <w:rFonts w:hint="eastAsia" w:ascii="宋体" w:hAnsi="宋体" w:eastAsia="宋体" w:cs="宋体"/>
                <w:sz w:val="21"/>
                <w:szCs w:val="21"/>
              </w:rPr>
              <w:t>次</w:t>
            </w:r>
          </w:p>
        </w:tc>
      </w:tr>
      <w:bookmarkEnd w:id="2"/>
    </w:tbl>
    <w:p>
      <w:pPr>
        <w:pStyle w:val="6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sz w:val="24"/>
          <w:szCs w:val="24"/>
          <w:lang w:val="en-US" w:eastAsia="zh-CN"/>
        </w:rPr>
      </w:pPr>
      <w:r>
        <w:rPr>
          <w:rFonts w:hint="eastAsia" w:ascii="宋体" w:hAnsi="宋体" w:cs="宋体"/>
          <w:b w:val="0"/>
          <w:sz w:val="24"/>
          <w:szCs w:val="24"/>
          <w:lang w:val="en-US" w:eastAsia="zh-CN"/>
        </w:rPr>
        <w:t>监测仪器：722G可见分光光度计、PHS-3C型pH计、FA2004B电子天平、TU-1810紫外可见分光光度计</w:t>
      </w:r>
    </w:p>
    <w:p>
      <w:pPr>
        <w:pStyle w:val="68"/>
        <w:rPr>
          <w:rFonts w:hint="eastAsia"/>
        </w:rPr>
      </w:pPr>
      <w:r>
        <w:rPr>
          <w:rFonts w:hint="eastAsia"/>
        </w:rPr>
        <w:t>6.2.</w:t>
      </w:r>
      <w:r>
        <w:rPr>
          <w:rFonts w:hint="eastAsia"/>
          <w:lang w:val="en-US" w:eastAsia="zh-CN"/>
        </w:rPr>
        <w:t>2</w:t>
      </w:r>
      <w:r>
        <w:rPr>
          <w:rFonts w:hint="eastAsia"/>
        </w:rPr>
        <w:t>废气监测内容</w:t>
      </w:r>
    </w:p>
    <w:p>
      <w:pPr>
        <w:pStyle w:val="6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rPr>
      </w:pPr>
      <w:r>
        <w:rPr>
          <w:rFonts w:hint="eastAsia" w:ascii="宋体" w:hAnsi="宋体" w:eastAsia="宋体" w:cs="宋体"/>
          <w:b w:val="0"/>
          <w:sz w:val="24"/>
          <w:szCs w:val="24"/>
        </w:rPr>
        <w:t>废气监测项目及频次见表</w:t>
      </w:r>
      <w:r>
        <w:rPr>
          <w:rFonts w:hint="eastAsia" w:ascii="宋体" w:hAnsi="宋体" w:eastAsia="宋体" w:cs="宋体"/>
          <w:b w:val="0"/>
          <w:sz w:val="24"/>
          <w:szCs w:val="24"/>
          <w:lang w:val="en-US" w:eastAsia="zh-CN"/>
        </w:rPr>
        <w:t>6</w:t>
      </w:r>
      <w:r>
        <w:rPr>
          <w:rFonts w:hint="eastAsia" w:ascii="宋体" w:hAnsi="宋体" w:eastAsia="宋体" w:cs="宋体"/>
          <w:b w:val="0"/>
          <w:color w:val="auto"/>
          <w:sz w:val="24"/>
          <w:szCs w:val="24"/>
        </w:rPr>
        <w:t>-</w:t>
      </w:r>
      <w:r>
        <w:rPr>
          <w:rFonts w:hint="eastAsia" w:ascii="宋体" w:hAnsi="宋体" w:cs="宋体"/>
          <w:b w:val="0"/>
          <w:color w:val="auto"/>
          <w:sz w:val="24"/>
          <w:szCs w:val="24"/>
          <w:lang w:val="en-US" w:eastAsia="zh-CN"/>
        </w:rPr>
        <w:t>4</w:t>
      </w:r>
      <w:r>
        <w:rPr>
          <w:rFonts w:hint="eastAsia" w:ascii="宋体" w:hAnsi="宋体" w:eastAsia="宋体" w:cs="宋体"/>
          <w:b w:val="0"/>
          <w:color w:val="auto"/>
          <w:sz w:val="24"/>
          <w:szCs w:val="24"/>
        </w:rPr>
        <w:t>。</w:t>
      </w:r>
    </w:p>
    <w:p>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color w:val="auto"/>
          <w:sz w:val="24"/>
          <w:szCs w:val="24"/>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color w:val="auto"/>
          <w:sz w:val="24"/>
          <w:szCs w:val="24"/>
        </w:rPr>
      </w:pPr>
    </w:p>
    <w:p>
      <w:pPr>
        <w:pStyle w:val="9"/>
        <w:spacing w:line="360" w:lineRule="auto"/>
        <w:ind w:firstLine="0" w:firstLineChars="0"/>
        <w:jc w:val="center"/>
        <w:rPr>
          <w:rFonts w:hint="eastAsia" w:ascii="宋体" w:hAnsi="宋体" w:eastAsia="宋体" w:cs="宋体"/>
          <w:b/>
          <w:szCs w:val="21"/>
        </w:rPr>
      </w:pPr>
      <w:r>
        <w:rPr>
          <w:rFonts w:hint="eastAsia" w:ascii="宋体" w:hAnsi="宋体" w:eastAsia="宋体" w:cs="宋体"/>
          <w:b/>
          <w:color w:val="auto"/>
          <w:szCs w:val="21"/>
        </w:rPr>
        <w:t>表</w:t>
      </w:r>
      <w:r>
        <w:rPr>
          <w:rFonts w:hint="eastAsia" w:ascii="宋体" w:hAnsi="宋体" w:eastAsia="宋体" w:cs="宋体"/>
          <w:b/>
          <w:color w:val="auto"/>
          <w:szCs w:val="21"/>
          <w:lang w:val="en-US" w:eastAsia="zh-CN"/>
        </w:rPr>
        <w:t>6</w:t>
      </w:r>
      <w:r>
        <w:rPr>
          <w:rFonts w:hint="eastAsia" w:ascii="宋体" w:hAnsi="宋体" w:eastAsia="宋体" w:cs="宋体"/>
          <w:b/>
          <w:color w:val="auto"/>
          <w:szCs w:val="21"/>
        </w:rPr>
        <w:t>-</w:t>
      </w:r>
      <w:r>
        <w:rPr>
          <w:rFonts w:hint="eastAsia" w:ascii="宋体" w:hAnsi="宋体" w:cs="宋体"/>
          <w:b/>
          <w:color w:val="auto"/>
          <w:szCs w:val="21"/>
          <w:lang w:val="en-US" w:eastAsia="zh-CN"/>
        </w:rPr>
        <w:t>4</w:t>
      </w:r>
      <w:r>
        <w:rPr>
          <w:rFonts w:hint="eastAsia" w:ascii="宋体" w:hAnsi="宋体" w:eastAsia="宋体" w:cs="宋体"/>
          <w:b/>
          <w:szCs w:val="21"/>
        </w:rPr>
        <w:t>废气监测内容</w:t>
      </w:r>
    </w:p>
    <w:tbl>
      <w:tblPr>
        <w:tblStyle w:val="29"/>
        <w:tblW w:w="8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229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2479"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监测点位</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监测项目</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479"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cs="宋体"/>
                <w:sz w:val="21"/>
                <w:szCs w:val="21"/>
                <w:lang w:eastAsia="zh-CN"/>
              </w:rPr>
              <w:t>上风向</w:t>
            </w:r>
            <w:r>
              <w:rPr>
                <w:rFonts w:hint="eastAsia" w:ascii="宋体" w:hAnsi="宋体" w:cs="宋体"/>
                <w:sz w:val="21"/>
                <w:szCs w:val="21"/>
                <w:lang w:val="en-US" w:eastAsia="zh-CN"/>
              </w:rPr>
              <w:t>1个参照点、下风向3个监控点</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非甲烷总烃</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2017年10月25日、10月26日</w:t>
            </w:r>
            <w:r>
              <w:rPr>
                <w:rFonts w:hint="eastAsia" w:ascii="宋体" w:hAnsi="宋体" w:eastAsia="宋体" w:cs="宋体"/>
                <w:sz w:val="21"/>
                <w:szCs w:val="21"/>
              </w:rPr>
              <w:t>各采样</w:t>
            </w:r>
            <w:r>
              <w:rPr>
                <w:rFonts w:hint="eastAsia" w:ascii="宋体" w:hAnsi="宋体" w:eastAsia="宋体" w:cs="宋体"/>
                <w:sz w:val="21"/>
                <w:szCs w:val="21"/>
                <w:lang w:val="en-US" w:eastAsia="zh-CN"/>
              </w:rPr>
              <w:t>1</w:t>
            </w:r>
            <w:r>
              <w:rPr>
                <w:rFonts w:hint="eastAsia" w:ascii="宋体" w:hAnsi="宋体" w:eastAsia="宋体" w:cs="宋体"/>
                <w:sz w:val="21"/>
                <w:szCs w:val="21"/>
              </w:rPr>
              <w:t>个周期，每周期</w:t>
            </w:r>
            <w:r>
              <w:rPr>
                <w:rFonts w:hint="eastAsia" w:ascii="宋体" w:hAnsi="宋体" w:cs="宋体"/>
                <w:sz w:val="21"/>
                <w:szCs w:val="21"/>
                <w:lang w:val="en-US" w:eastAsia="zh-CN"/>
              </w:rPr>
              <w:t>3</w:t>
            </w:r>
            <w:r>
              <w:rPr>
                <w:rFonts w:hint="eastAsia" w:ascii="宋体" w:hAnsi="宋体" w:eastAsia="宋体" w:cs="宋体"/>
                <w:sz w:val="21"/>
                <w:szCs w:val="21"/>
              </w:rPr>
              <w:t>次</w:t>
            </w:r>
          </w:p>
        </w:tc>
      </w:tr>
    </w:tbl>
    <w:p>
      <w:pPr>
        <w:pStyle w:val="6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sz w:val="24"/>
          <w:szCs w:val="24"/>
          <w:lang w:val="en-US" w:eastAsia="zh-CN"/>
        </w:rPr>
      </w:pPr>
      <w:r>
        <w:rPr>
          <w:rFonts w:hint="eastAsia" w:ascii="宋体" w:hAnsi="宋体" w:eastAsia="宋体" w:cs="宋体"/>
          <w:b w:val="0"/>
          <w:sz w:val="24"/>
          <w:szCs w:val="24"/>
          <w:lang w:val="en-US" w:eastAsia="zh-CN"/>
        </w:rPr>
        <w:t>（2）</w:t>
      </w:r>
      <w:r>
        <w:rPr>
          <w:rFonts w:hint="eastAsia" w:ascii="宋体" w:hAnsi="宋体" w:cs="宋体"/>
          <w:b w:val="0"/>
          <w:sz w:val="24"/>
          <w:szCs w:val="24"/>
          <w:lang w:val="en-US" w:eastAsia="zh-CN"/>
        </w:rPr>
        <w:t>监测仪器：GC-2060气相色谱仪</w:t>
      </w:r>
    </w:p>
    <w:p>
      <w:pPr>
        <w:pStyle w:val="68"/>
        <w:rPr>
          <w:rFonts w:hint="eastAsia"/>
          <w:lang w:val="en-US" w:eastAsia="zh-CN"/>
        </w:rPr>
      </w:pPr>
      <w:r>
        <w:rPr>
          <w:rFonts w:hint="eastAsia"/>
          <w:lang w:val="en-US" w:eastAsia="zh-CN"/>
        </w:rPr>
        <w:t>6.2.3噪声监测内容</w:t>
      </w:r>
    </w:p>
    <w:p>
      <w:pPr>
        <w:pStyle w:val="47"/>
        <w:rPr>
          <w:rFonts w:hint="eastAsia" w:ascii="宋体" w:hAnsi="宋体" w:eastAsia="宋体" w:cs="宋体"/>
          <w:szCs w:val="24"/>
        </w:rPr>
      </w:pPr>
      <w:r>
        <w:rPr>
          <w:rFonts w:hint="eastAsia" w:ascii="宋体" w:hAnsi="宋体" w:cs="宋体"/>
          <w:szCs w:val="24"/>
          <w:lang w:eastAsia="zh-CN"/>
        </w:rPr>
        <w:t>（</w:t>
      </w:r>
      <w:r>
        <w:rPr>
          <w:rFonts w:hint="eastAsia" w:ascii="宋体" w:hAnsi="宋体" w:cs="宋体"/>
          <w:szCs w:val="24"/>
          <w:lang w:val="en-US" w:eastAsia="zh-CN"/>
        </w:rPr>
        <w:t>1</w:t>
      </w:r>
      <w:r>
        <w:rPr>
          <w:rFonts w:hint="eastAsia" w:ascii="宋体" w:hAnsi="宋体" w:cs="宋体"/>
          <w:szCs w:val="24"/>
          <w:lang w:eastAsia="zh-CN"/>
        </w:rPr>
        <w:t>）</w:t>
      </w:r>
      <w:r>
        <w:rPr>
          <w:rFonts w:hint="eastAsia" w:ascii="宋体" w:hAnsi="宋体" w:eastAsia="宋体" w:cs="宋体"/>
          <w:szCs w:val="24"/>
        </w:rPr>
        <w:t>厂界四周分别设1个噪声监测点，于</w:t>
      </w:r>
      <w:r>
        <w:rPr>
          <w:rFonts w:hint="eastAsia" w:ascii="宋体" w:hAnsi="宋体" w:cs="宋体"/>
          <w:szCs w:val="24"/>
          <w:lang w:eastAsia="zh-CN"/>
        </w:rPr>
        <w:t>2017年10月25日、10月26日昼夜</w:t>
      </w:r>
      <w:r>
        <w:rPr>
          <w:rFonts w:hint="eastAsia" w:ascii="宋体" w:hAnsi="宋体" w:eastAsia="宋体" w:cs="宋体"/>
          <w:szCs w:val="24"/>
        </w:rPr>
        <w:t>各监测1个周期，每周期检测1次。</w:t>
      </w:r>
    </w:p>
    <w:p>
      <w:pPr>
        <w:pStyle w:val="47"/>
        <w:rPr>
          <w:rFonts w:hint="eastAsia" w:ascii="宋体" w:hAnsi="宋体" w:eastAsia="宋体" w:cs="宋体"/>
          <w:szCs w:val="24"/>
          <w:lang w:eastAsia="zh-CN"/>
        </w:rPr>
      </w:pPr>
      <w:r>
        <w:rPr>
          <w:rFonts w:hint="eastAsia" w:ascii="宋体" w:hAnsi="宋体" w:cs="宋体"/>
          <w:szCs w:val="24"/>
          <w:lang w:eastAsia="zh-CN"/>
        </w:rPr>
        <w:t>（</w:t>
      </w:r>
      <w:r>
        <w:rPr>
          <w:rFonts w:hint="eastAsia" w:ascii="宋体" w:hAnsi="宋体" w:cs="宋体"/>
          <w:szCs w:val="24"/>
          <w:lang w:val="en-US" w:eastAsia="zh-CN"/>
        </w:rPr>
        <w:t>2</w:t>
      </w:r>
      <w:r>
        <w:rPr>
          <w:rFonts w:hint="eastAsia" w:ascii="宋体" w:hAnsi="宋体" w:cs="宋体"/>
          <w:szCs w:val="24"/>
          <w:lang w:eastAsia="zh-CN"/>
        </w:rPr>
        <w:t>）监测仪器：AWA6228多功能声级计。</w:t>
      </w:r>
    </w:p>
    <w:p>
      <w:pPr>
        <w:pStyle w:val="4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）废气、</w:t>
      </w:r>
      <w:r>
        <w:rPr>
          <w:rFonts w:hint="eastAsia" w:ascii="宋体" w:hAnsi="宋体" w:eastAsia="宋体" w:cs="宋体"/>
          <w:sz w:val="24"/>
          <w:szCs w:val="24"/>
        </w:rPr>
        <w:t>噪声监测点位见图</w:t>
      </w:r>
      <w:r>
        <w:rPr>
          <w:rFonts w:hint="eastAsia" w:ascii="宋体" w:hAnsi="宋体" w:eastAsia="宋体" w:cs="宋体"/>
          <w:sz w:val="24"/>
          <w:szCs w:val="24"/>
          <w:lang w:val="en-US" w:eastAsia="zh-CN"/>
        </w:rPr>
        <w:t>6</w:t>
      </w:r>
      <w:r>
        <w:rPr>
          <w:rFonts w:hint="eastAsia" w:ascii="宋体" w:hAnsi="宋体" w:eastAsia="宋体" w:cs="宋体"/>
          <w:sz w:val="24"/>
          <w:szCs w:val="24"/>
        </w:rPr>
        <w:t>-l</w:t>
      </w:r>
      <w:r>
        <w:rPr>
          <w:rFonts w:hint="eastAsia" w:ascii="宋体" w:hAnsi="宋体" w:cs="宋体"/>
          <w:sz w:val="24"/>
          <w:szCs w:val="24"/>
          <w:lang w:eastAsia="zh-CN"/>
        </w:rPr>
        <w:t>。</w:t>
      </w:r>
    </w:p>
    <w:p>
      <w:pPr>
        <w:pStyle w:val="47"/>
        <w:ind w:left="0" w:leftChars="0" w:firstLine="0" w:firstLineChars="0"/>
        <w:rPr>
          <w:rFonts w:hint="eastAsia"/>
          <w:b/>
          <w:sz w:val="21"/>
          <w:szCs w:val="21"/>
        </w:rPr>
      </w:pPr>
      <w:r>
        <w:rPr>
          <w:rFonts w:hint="eastAsia" w:ascii="宋体" w:hAnsi="宋体" w:cs="宋体"/>
          <w:sz w:val="24"/>
          <w:szCs w:val="24"/>
        </w:rPr>
        <w:drawing>
          <wp:anchor distT="0" distB="0" distL="114300" distR="114300" simplePos="0" relativeHeight="251685888" behindDoc="0" locked="0" layoutInCell="1" allowOverlap="1">
            <wp:simplePos x="0" y="0"/>
            <wp:positionH relativeFrom="column">
              <wp:posOffset>704850</wp:posOffset>
            </wp:positionH>
            <wp:positionV relativeFrom="paragraph">
              <wp:posOffset>66040</wp:posOffset>
            </wp:positionV>
            <wp:extent cx="4321175" cy="2598420"/>
            <wp:effectExtent l="0" t="0" r="3175" b="1143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4321175" cy="2598420"/>
                    </a:xfrm>
                    <a:prstGeom prst="rect">
                      <a:avLst/>
                    </a:prstGeom>
                    <a:noFill/>
                    <a:ln w="9525">
                      <a:noFill/>
                    </a:ln>
                  </pic:spPr>
                </pic:pic>
              </a:graphicData>
            </a:graphic>
          </wp:anchor>
        </w:drawing>
      </w:r>
    </w:p>
    <w:p>
      <w:pPr>
        <w:pStyle w:val="47"/>
        <w:ind w:left="0" w:leftChars="0" w:firstLine="0" w:firstLineChars="0"/>
        <w:rPr>
          <w:rFonts w:hint="eastAsia" w:eastAsia="宋体"/>
          <w:b/>
          <w:sz w:val="21"/>
          <w:szCs w:val="21"/>
          <w:lang w:eastAsia="zh-CN"/>
        </w:rPr>
      </w:pPr>
    </w:p>
    <w:p>
      <w:pPr>
        <w:pStyle w:val="47"/>
        <w:ind w:left="0" w:leftChars="0" w:firstLine="0" w:firstLineChars="0"/>
        <w:jc w:val="both"/>
        <w:rPr>
          <w:rFonts w:hint="eastAsia" w:ascii="宋体" w:hAnsi="宋体" w:eastAsia="宋体" w:cs="宋体"/>
          <w:b/>
          <w:sz w:val="21"/>
          <w:szCs w:val="21"/>
        </w:rPr>
      </w:pPr>
    </w:p>
    <w:p>
      <w:pPr>
        <w:pStyle w:val="47"/>
        <w:ind w:left="0" w:leftChars="0" w:firstLine="0" w:firstLineChars="0"/>
        <w:jc w:val="both"/>
        <w:rPr>
          <w:rFonts w:hint="eastAsia" w:ascii="宋体" w:hAnsi="宋体" w:eastAsia="宋体" w:cs="宋体"/>
          <w:b/>
          <w:sz w:val="21"/>
          <w:szCs w:val="21"/>
        </w:rPr>
      </w:pPr>
    </w:p>
    <w:p>
      <w:pPr>
        <w:pStyle w:val="47"/>
        <w:ind w:left="0" w:leftChars="0" w:firstLine="0" w:firstLineChars="0"/>
        <w:jc w:val="both"/>
        <w:rPr>
          <w:rFonts w:hint="eastAsia" w:ascii="宋体" w:hAnsi="宋体" w:eastAsia="宋体" w:cs="宋体"/>
          <w:b/>
          <w:sz w:val="21"/>
          <w:szCs w:val="21"/>
        </w:rPr>
      </w:pPr>
    </w:p>
    <w:p>
      <w:pPr>
        <w:pStyle w:val="47"/>
        <w:ind w:left="0" w:leftChars="0" w:firstLine="0" w:firstLineChars="0"/>
        <w:jc w:val="both"/>
        <w:rPr>
          <w:rFonts w:hint="eastAsia" w:ascii="宋体" w:hAnsi="宋体" w:eastAsia="宋体" w:cs="宋体"/>
          <w:b/>
          <w:sz w:val="21"/>
          <w:szCs w:val="21"/>
        </w:rPr>
      </w:pPr>
    </w:p>
    <w:p>
      <w:pPr>
        <w:pStyle w:val="47"/>
        <w:ind w:left="0" w:leftChars="0" w:firstLine="0" w:firstLineChars="0"/>
        <w:jc w:val="both"/>
        <w:rPr>
          <w:rFonts w:hint="eastAsia" w:ascii="宋体" w:hAnsi="宋体" w:eastAsia="宋体" w:cs="宋体"/>
          <w:b/>
          <w:sz w:val="21"/>
          <w:szCs w:val="21"/>
        </w:rPr>
      </w:pPr>
    </w:p>
    <w:p>
      <w:pPr>
        <w:pStyle w:val="47"/>
        <w:ind w:left="0" w:leftChars="0" w:firstLine="0" w:firstLineChars="0"/>
        <w:jc w:val="both"/>
        <w:rPr>
          <w:rFonts w:hint="eastAsia" w:ascii="宋体" w:hAnsi="宋体" w:eastAsia="宋体" w:cs="宋体"/>
          <w:b/>
          <w:sz w:val="21"/>
          <w:szCs w:val="21"/>
        </w:rPr>
      </w:pPr>
    </w:p>
    <w:p>
      <w:pPr>
        <w:pStyle w:val="47"/>
        <w:ind w:left="0" w:leftChars="0" w:firstLine="0" w:firstLineChars="0"/>
        <w:jc w:val="both"/>
        <w:rPr>
          <w:rFonts w:hint="eastAsia" w:ascii="宋体" w:hAnsi="宋体" w:cs="宋体"/>
          <w:b/>
          <w:sz w:val="21"/>
          <w:szCs w:val="21"/>
          <w:lang w:eastAsia="zh-CN"/>
        </w:rPr>
      </w:pPr>
    </w:p>
    <w:p>
      <w:pPr>
        <w:pStyle w:val="47"/>
        <w:ind w:left="0" w:leftChars="0" w:firstLine="0" w:firstLineChars="0"/>
        <w:jc w:val="center"/>
        <w:rPr>
          <w:rFonts w:hint="eastAsia" w:ascii="宋体" w:hAnsi="宋体" w:eastAsia="宋体" w:cs="宋体"/>
          <w:b/>
          <w:color w:val="auto"/>
          <w:sz w:val="21"/>
          <w:szCs w:val="21"/>
        </w:rPr>
      </w:pPr>
      <w:r>
        <w:rPr>
          <w:rFonts w:hint="eastAsia" w:ascii="宋体" w:hAnsi="宋体" w:cs="宋体"/>
          <w:b/>
          <w:color w:val="auto"/>
          <w:sz w:val="21"/>
          <w:szCs w:val="21"/>
          <w:lang w:eastAsia="zh-CN"/>
        </w:rPr>
        <w:t>图</w:t>
      </w:r>
      <w:r>
        <w:rPr>
          <w:rFonts w:hint="eastAsia" w:ascii="宋体" w:hAnsi="宋体" w:cs="宋体"/>
          <w:b/>
          <w:color w:val="auto"/>
          <w:sz w:val="21"/>
          <w:szCs w:val="21"/>
          <w:lang w:val="en-US" w:eastAsia="zh-CN"/>
        </w:rPr>
        <w:t>6-1  废气、噪声监测点位图</w:t>
      </w:r>
    </w:p>
    <w:p>
      <w:pPr>
        <w:rPr>
          <w:rFonts w:hint="eastAsia"/>
        </w:rPr>
      </w:pPr>
      <w:r>
        <w:rPr>
          <w:rFonts w:hint="eastAsia"/>
        </w:rPr>
        <w:t>注：○为无组织废气采样点；▲为噪声检测点。</w:t>
      </w:r>
    </w:p>
    <w:p>
      <w:pPr>
        <w:pStyle w:val="3"/>
        <w:rPr>
          <w:rFonts w:hint="eastAsia"/>
          <w:lang w:val="en-US" w:eastAsia="zh-CN"/>
        </w:rPr>
      </w:pPr>
      <w:bookmarkStart w:id="37" w:name="_Toc29708"/>
      <w:bookmarkStart w:id="38" w:name="_Toc30402"/>
      <w:r>
        <w:rPr>
          <w:rFonts w:hint="eastAsia"/>
          <w:lang w:val="en-US" w:eastAsia="zh-CN"/>
        </w:rPr>
        <w:t>6.3验收监测结果和评价</w:t>
      </w:r>
      <w:bookmarkEnd w:id="37"/>
      <w:bookmarkEnd w:id="38"/>
    </w:p>
    <w:p>
      <w:pPr>
        <w:pStyle w:val="68"/>
        <w:rPr>
          <w:rFonts w:hint="eastAsia"/>
          <w:lang w:val="en-US" w:eastAsia="zh-CN"/>
        </w:rPr>
      </w:pPr>
      <w:r>
        <w:rPr>
          <w:rFonts w:hint="eastAsia"/>
        </w:rPr>
        <w:t>6</w:t>
      </w:r>
      <w:r>
        <w:t>.</w:t>
      </w:r>
      <w:r>
        <w:rPr>
          <w:rFonts w:hint="eastAsia"/>
          <w:lang w:val="en-US" w:eastAsia="zh-CN"/>
        </w:rPr>
        <w:t>3</w:t>
      </w:r>
      <w:r>
        <w:rPr>
          <w:rFonts w:hint="eastAsia"/>
        </w:rPr>
        <w:t>.</w:t>
      </w:r>
      <w:r>
        <w:t>1</w:t>
      </w:r>
      <w:r>
        <w:rPr>
          <w:rFonts w:hint="eastAsia"/>
        </w:rPr>
        <w:t>.1</w:t>
      </w:r>
      <w:r>
        <w:rPr>
          <w:rFonts w:hint="eastAsia"/>
          <w:lang w:val="en-US" w:eastAsia="zh-CN"/>
        </w:rPr>
        <w:t>废水监测结果与评价</w:t>
      </w:r>
    </w:p>
    <w:p>
      <w:pPr>
        <w:pStyle w:val="76"/>
        <w:keepNext/>
        <w:keepLines/>
        <w:pageBreakBefore w:val="0"/>
        <w:widowControl w:val="0"/>
        <w:kinsoku/>
        <w:wordWrap/>
        <w:overflowPunct/>
        <w:topLinePunct w:val="0"/>
        <w:autoSpaceDE/>
        <w:autoSpaceDN/>
        <w:bidi w:val="0"/>
        <w:adjustRightInd/>
        <w:snapToGrid/>
        <w:spacing w:before="0" w:beforeLines="0" w:after="0" w:afterLines="0" w:line="372" w:lineRule="auto"/>
        <w:ind w:left="0" w:leftChars="0" w:right="0" w:rightChars="0" w:firstLine="0" w:firstLineChars="0"/>
        <w:jc w:val="left"/>
        <w:textAlignment w:val="auto"/>
        <w:outlineLvl w:val="3"/>
        <w:rPr>
          <w:rFonts w:hint="eastAsia"/>
          <w:lang w:val="en-US" w:eastAsia="zh-CN"/>
        </w:rPr>
      </w:pPr>
      <w:r>
        <w:rPr>
          <w:rFonts w:hint="eastAsia"/>
          <w:lang w:val="en-US" w:eastAsia="zh-CN"/>
        </w:rPr>
        <w:t>6.3.1.1废水监测结果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废</w:t>
      </w:r>
      <w:r>
        <w:rPr>
          <w:rFonts w:hint="eastAsia" w:ascii="宋体" w:hAnsi="宋体" w:cs="宋体"/>
          <w:sz w:val="24"/>
          <w:szCs w:val="24"/>
          <w:lang w:eastAsia="zh-CN"/>
        </w:rPr>
        <w:t>水</w:t>
      </w:r>
      <w:r>
        <w:rPr>
          <w:rFonts w:hint="eastAsia" w:ascii="宋体" w:hAnsi="宋体" w:eastAsia="宋体" w:cs="宋体"/>
          <w:sz w:val="24"/>
          <w:szCs w:val="24"/>
        </w:rPr>
        <w:t>监测结果见表</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spacing w:line="360" w:lineRule="auto"/>
        <w:jc w:val="center"/>
        <w:rPr>
          <w:rFonts w:hint="eastAsia" w:ascii="宋体" w:hAnsi="宋体" w:eastAsia="宋体" w:cs="宋体"/>
          <w:b/>
          <w:szCs w:val="21"/>
          <w:vertAlign w:val="superscript"/>
        </w:rPr>
      </w:pPr>
      <w:r>
        <w:rPr>
          <w:rFonts w:hint="eastAsia" w:ascii="宋体" w:hAnsi="宋体" w:cs="宋体"/>
          <w:b/>
          <w:szCs w:val="21"/>
          <w:lang w:val="en-US" w:eastAsia="zh-CN"/>
        </w:rPr>
        <w:t xml:space="preserve">                              </w:t>
      </w:r>
      <w:r>
        <w:rPr>
          <w:rFonts w:hint="eastAsia" w:ascii="宋体" w:hAnsi="宋体" w:eastAsia="宋体" w:cs="宋体"/>
          <w:b/>
          <w:szCs w:val="21"/>
        </w:rPr>
        <w:t>表</w:t>
      </w:r>
      <w:r>
        <w:rPr>
          <w:rFonts w:hint="eastAsia" w:ascii="宋体" w:hAnsi="宋体" w:eastAsia="宋体" w:cs="宋体"/>
          <w:b/>
          <w:szCs w:val="21"/>
          <w:lang w:val="en-US" w:eastAsia="zh-CN"/>
        </w:rPr>
        <w:t>6</w:t>
      </w:r>
      <w:r>
        <w:rPr>
          <w:rFonts w:hint="eastAsia" w:ascii="宋体" w:hAnsi="宋体" w:eastAsia="宋体" w:cs="宋体"/>
          <w:b/>
          <w:szCs w:val="21"/>
        </w:rPr>
        <w:t>-</w:t>
      </w:r>
      <w:r>
        <w:rPr>
          <w:rFonts w:hint="eastAsia" w:ascii="宋体" w:hAnsi="宋体" w:cs="宋体"/>
          <w:b/>
          <w:szCs w:val="21"/>
          <w:lang w:val="en-US" w:eastAsia="zh-CN"/>
        </w:rPr>
        <w:t xml:space="preserve">5废水监测结果               </w:t>
      </w:r>
    </w:p>
    <w:tbl>
      <w:tblPr>
        <w:tblStyle w:val="29"/>
        <w:tblW w:w="9336" w:type="dxa"/>
        <w:jc w:val="center"/>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8"/>
        <w:gridCol w:w="1350"/>
        <w:gridCol w:w="667"/>
        <w:gridCol w:w="667"/>
        <w:gridCol w:w="667"/>
        <w:gridCol w:w="670"/>
        <w:gridCol w:w="664"/>
        <w:gridCol w:w="667"/>
        <w:gridCol w:w="667"/>
        <w:gridCol w:w="674"/>
        <w:gridCol w:w="617"/>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6" w:hRule="atLeast"/>
          <w:tblHeader/>
          <w:jc w:val="center"/>
        </w:trPr>
        <w:tc>
          <w:tcPr>
            <w:tcW w:w="140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采样点</w:t>
            </w:r>
          </w:p>
        </w:tc>
        <w:tc>
          <w:tcPr>
            <w:tcW w:w="135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检测项目</w:t>
            </w:r>
          </w:p>
        </w:tc>
        <w:tc>
          <w:tcPr>
            <w:tcW w:w="534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sz w:val="21"/>
                <w:szCs w:val="21"/>
              </w:rPr>
              <w:t>检测结果</w:t>
            </w:r>
          </w:p>
        </w:tc>
        <w:tc>
          <w:tcPr>
            <w:tcW w:w="61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标准</w:t>
            </w:r>
          </w:p>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限值</w:t>
            </w:r>
          </w:p>
        </w:tc>
        <w:tc>
          <w:tcPr>
            <w:tcW w:w="61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达标</w:t>
            </w:r>
          </w:p>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2" w:hRule="atLeast"/>
          <w:tblHeader/>
          <w:jc w:val="center"/>
        </w:trPr>
        <w:tc>
          <w:tcPr>
            <w:tcW w:w="140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p>
        </w:tc>
        <w:tc>
          <w:tcPr>
            <w:tcW w:w="13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p>
        </w:tc>
        <w:tc>
          <w:tcPr>
            <w:tcW w:w="2671" w:type="dxa"/>
            <w:gridSpan w:val="4"/>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第一周期</w:t>
            </w:r>
          </w:p>
        </w:tc>
        <w:tc>
          <w:tcPr>
            <w:tcW w:w="2672" w:type="dxa"/>
            <w:gridSpan w:val="4"/>
            <w:tcBorders>
              <w:top w:val="single" w:color="auto" w:sz="4" w:space="0"/>
              <w:left w:val="single" w:color="auto" w:sz="4" w:space="0"/>
              <w:bottom w:val="single" w:color="000000" w:themeColor="text1"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lang w:val="en-US" w:eastAsia="zh-CN"/>
              </w:rPr>
            </w:pPr>
            <w:r>
              <w:rPr>
                <w:rFonts w:hint="eastAsia" w:ascii="宋体" w:hAnsi="宋体" w:cs="宋体"/>
                <w:bCs/>
                <w:sz w:val="21"/>
                <w:szCs w:val="21"/>
                <w:lang w:val="en-US" w:eastAsia="zh-CN"/>
              </w:rPr>
              <w:t>第二周期</w:t>
            </w:r>
          </w:p>
        </w:tc>
        <w:tc>
          <w:tcPr>
            <w:tcW w:w="61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p>
        </w:tc>
        <w:tc>
          <w:tcPr>
            <w:tcW w:w="61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0" w:hRule="atLeast"/>
          <w:jc w:val="center"/>
        </w:trPr>
        <w:tc>
          <w:tcPr>
            <w:tcW w:w="1408"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lang w:eastAsia="zh-CN"/>
              </w:rPr>
            </w:pPr>
            <w:r>
              <w:rPr>
                <w:rFonts w:hint="eastAsia" w:ascii="宋体" w:hAnsi="宋体"/>
                <w:b w:val="0"/>
                <w:bCs w:val="0"/>
                <w:sz w:val="21"/>
                <w:szCs w:val="21"/>
                <w:lang w:eastAsia="zh-CN"/>
              </w:rPr>
              <w:t>生活污水</w:t>
            </w:r>
            <w:r>
              <w:rPr>
                <w:rFonts w:hint="eastAsia" w:ascii="宋体" w:hAnsi="宋体"/>
                <w:b w:val="0"/>
                <w:bCs w:val="0"/>
                <w:sz w:val="21"/>
                <w:szCs w:val="21"/>
              </w:rPr>
              <w:t>排放口</w:t>
            </w:r>
          </w:p>
        </w:tc>
        <w:tc>
          <w:tcPr>
            <w:tcW w:w="1350" w:type="dxa"/>
            <w:tcBorders>
              <w:top w:val="single" w:color="auto" w:sz="4" w:space="0"/>
              <w:left w:val="single" w:color="auto" w:sz="4" w:space="0"/>
              <w:right w:val="single" w:color="000000" w:themeColor="text1" w:sz="4" w:space="0"/>
            </w:tcBorders>
            <w:vAlign w:val="center"/>
          </w:tcPr>
          <w:p>
            <w:pPr>
              <w:jc w:val="center"/>
              <w:rPr>
                <w:rFonts w:hint="eastAsia" w:ascii="宋体" w:hAnsi="宋体" w:eastAsia="宋体" w:cs="宋体"/>
                <w:b w:val="0"/>
                <w:bCs w:val="0"/>
                <w:sz w:val="21"/>
                <w:szCs w:val="21"/>
              </w:rPr>
            </w:pPr>
            <w:r>
              <w:rPr>
                <w:rFonts w:hint="eastAsia" w:ascii="宋体" w:hAnsi="宋体"/>
                <w:b w:val="0"/>
                <w:bCs w:val="0"/>
                <w:sz w:val="21"/>
                <w:szCs w:val="21"/>
              </w:rPr>
              <w:t>pH值</w:t>
            </w:r>
          </w:p>
        </w:tc>
        <w:tc>
          <w:tcPr>
            <w:tcW w:w="667" w:type="dxa"/>
            <w:tcBorders>
              <w:top w:val="single" w:color="000000" w:themeColor="text1" w:sz="4" w:space="0"/>
              <w:left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7.21</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7.23</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7.40</w:t>
            </w:r>
          </w:p>
        </w:tc>
        <w:tc>
          <w:tcPr>
            <w:tcW w:w="670" w:type="dxa"/>
            <w:tcBorders>
              <w:top w:val="single" w:color="000000" w:themeColor="text1" w:sz="4" w:space="0"/>
              <w:left w:val="single" w:color="auto"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7.27</w:t>
            </w:r>
          </w:p>
        </w:tc>
        <w:tc>
          <w:tcPr>
            <w:tcW w:w="664" w:type="dxa"/>
            <w:tcBorders>
              <w:top w:val="single" w:color="000000" w:themeColor="text1" w:sz="4" w:space="0"/>
              <w:left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7.22</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7.23</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7.24</w:t>
            </w:r>
          </w:p>
        </w:tc>
        <w:tc>
          <w:tcPr>
            <w:tcW w:w="674" w:type="dxa"/>
            <w:tcBorders>
              <w:top w:val="single" w:color="000000" w:themeColor="text1" w:sz="4" w:space="0"/>
              <w:left w:val="single" w:color="auto"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7.21</w:t>
            </w:r>
          </w:p>
        </w:tc>
        <w:tc>
          <w:tcPr>
            <w:tcW w:w="617" w:type="dxa"/>
            <w:tcBorders>
              <w:top w:val="single" w:color="auto" w:sz="4" w:space="0"/>
              <w:left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6-9</w:t>
            </w:r>
          </w:p>
        </w:tc>
        <w:tc>
          <w:tcPr>
            <w:tcW w:w="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4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350" w:type="dxa"/>
            <w:tcBorders>
              <w:top w:val="single" w:color="auto" w:sz="4" w:space="0"/>
              <w:left w:val="single" w:color="auto" w:sz="4" w:space="0"/>
              <w:right w:val="single" w:color="000000" w:themeColor="text1" w:sz="4" w:space="0"/>
            </w:tcBorders>
            <w:vAlign w:val="center"/>
          </w:tcPr>
          <w:p>
            <w:pPr>
              <w:jc w:val="center"/>
              <w:rPr>
                <w:rFonts w:hint="eastAsia" w:ascii="宋体" w:hAnsi="宋体" w:eastAsia="宋体" w:cs="宋体"/>
                <w:b w:val="0"/>
                <w:bCs w:val="0"/>
                <w:sz w:val="21"/>
                <w:szCs w:val="21"/>
              </w:rPr>
            </w:pPr>
            <w:r>
              <w:rPr>
                <w:rFonts w:hint="eastAsia" w:ascii="宋体" w:hAnsi="宋体"/>
                <w:b w:val="0"/>
                <w:bCs w:val="0"/>
                <w:snapToGrid w:val="0"/>
                <w:sz w:val="21"/>
                <w:szCs w:val="21"/>
              </w:rPr>
              <w:t>悬浮物</w:t>
            </w:r>
          </w:p>
        </w:tc>
        <w:tc>
          <w:tcPr>
            <w:tcW w:w="667" w:type="dxa"/>
            <w:tcBorders>
              <w:top w:val="single" w:color="000000" w:themeColor="text1" w:sz="4" w:space="0"/>
              <w:left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14</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15</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13</w:t>
            </w:r>
          </w:p>
        </w:tc>
        <w:tc>
          <w:tcPr>
            <w:tcW w:w="670" w:type="dxa"/>
            <w:tcBorders>
              <w:top w:val="single" w:color="000000" w:themeColor="text1" w:sz="4" w:space="0"/>
              <w:left w:val="single" w:color="auto"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14</w:t>
            </w:r>
          </w:p>
        </w:tc>
        <w:tc>
          <w:tcPr>
            <w:tcW w:w="664" w:type="dxa"/>
            <w:tcBorders>
              <w:top w:val="single" w:color="000000" w:themeColor="text1" w:sz="4" w:space="0"/>
              <w:left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12</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16</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15</w:t>
            </w:r>
          </w:p>
        </w:tc>
        <w:tc>
          <w:tcPr>
            <w:tcW w:w="674" w:type="dxa"/>
            <w:tcBorders>
              <w:top w:val="single" w:color="000000" w:themeColor="text1" w:sz="4" w:space="0"/>
              <w:left w:val="single" w:color="auto"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16</w:t>
            </w:r>
          </w:p>
        </w:tc>
        <w:tc>
          <w:tcPr>
            <w:tcW w:w="617" w:type="dxa"/>
            <w:tcBorders>
              <w:top w:val="single" w:color="auto" w:sz="4" w:space="0"/>
              <w:left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70</w:t>
            </w:r>
          </w:p>
        </w:tc>
        <w:tc>
          <w:tcPr>
            <w:tcW w:w="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jc w:val="center"/>
        </w:trPr>
        <w:tc>
          <w:tcPr>
            <w:tcW w:w="14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350" w:type="dxa"/>
            <w:tcBorders>
              <w:top w:val="single" w:color="auto" w:sz="4" w:space="0"/>
              <w:left w:val="single" w:color="auto" w:sz="4" w:space="0"/>
              <w:right w:val="single" w:color="000000" w:themeColor="text1" w:sz="4" w:space="0"/>
            </w:tcBorders>
            <w:vAlign w:val="center"/>
          </w:tcPr>
          <w:p>
            <w:pPr>
              <w:jc w:val="center"/>
              <w:rPr>
                <w:rFonts w:hint="eastAsia" w:ascii="宋体" w:hAnsi="宋体" w:eastAsia="宋体" w:cs="宋体"/>
                <w:b w:val="0"/>
                <w:bCs w:val="0"/>
                <w:sz w:val="21"/>
                <w:szCs w:val="21"/>
              </w:rPr>
            </w:pPr>
            <w:r>
              <w:rPr>
                <w:rFonts w:hint="eastAsia" w:ascii="宋体" w:hAnsi="宋体"/>
                <w:b w:val="0"/>
                <w:bCs w:val="0"/>
                <w:snapToGrid w:val="0"/>
                <w:sz w:val="21"/>
                <w:szCs w:val="21"/>
              </w:rPr>
              <w:t>化学需氧量</w:t>
            </w:r>
          </w:p>
        </w:tc>
        <w:tc>
          <w:tcPr>
            <w:tcW w:w="667" w:type="dxa"/>
            <w:vMerge w:val="restart"/>
            <w:tcBorders>
              <w:top w:val="single" w:color="000000" w:themeColor="text1" w:sz="4" w:space="0"/>
              <w:left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67.5</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81.5</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46.0</w:t>
            </w:r>
          </w:p>
        </w:tc>
        <w:tc>
          <w:tcPr>
            <w:tcW w:w="670" w:type="dxa"/>
            <w:tcBorders>
              <w:top w:val="single" w:color="000000" w:themeColor="text1" w:sz="4" w:space="0"/>
              <w:left w:val="single" w:color="auto"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79.0</w:t>
            </w:r>
          </w:p>
        </w:tc>
        <w:tc>
          <w:tcPr>
            <w:tcW w:w="664" w:type="dxa"/>
            <w:tcBorders>
              <w:top w:val="single" w:color="000000" w:themeColor="text1" w:sz="4" w:space="0"/>
              <w:left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41.5</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44.2</w:t>
            </w:r>
          </w:p>
        </w:tc>
        <w:tc>
          <w:tcPr>
            <w:tcW w:w="667" w:type="dxa"/>
            <w:tcBorders>
              <w:top w:val="single" w:color="000000" w:themeColor="text1" w:sz="4" w:space="0"/>
              <w:left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47.2</w:t>
            </w:r>
          </w:p>
        </w:tc>
        <w:tc>
          <w:tcPr>
            <w:tcW w:w="674" w:type="dxa"/>
            <w:tcBorders>
              <w:top w:val="single" w:color="000000" w:themeColor="text1" w:sz="4" w:space="0"/>
              <w:left w:val="single" w:color="auto"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46.0</w:t>
            </w:r>
          </w:p>
        </w:tc>
        <w:tc>
          <w:tcPr>
            <w:tcW w:w="617" w:type="dxa"/>
            <w:tcBorders>
              <w:top w:val="single" w:color="auto" w:sz="4" w:space="0"/>
              <w:left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100</w:t>
            </w:r>
          </w:p>
        </w:tc>
        <w:tc>
          <w:tcPr>
            <w:tcW w:w="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 w:hRule="atLeast"/>
          <w:jc w:val="center"/>
        </w:trPr>
        <w:tc>
          <w:tcPr>
            <w:tcW w:w="14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350" w:type="dxa"/>
            <w:tcBorders>
              <w:top w:val="single" w:color="auto" w:sz="4" w:space="0"/>
              <w:left w:val="single" w:color="auto" w:sz="4" w:space="0"/>
              <w:bottom w:val="single" w:color="auto" w:sz="4" w:space="0"/>
              <w:right w:val="single" w:color="000000" w:themeColor="text1" w:sz="4" w:space="0"/>
            </w:tcBorders>
            <w:vAlign w:val="center"/>
          </w:tcPr>
          <w:p>
            <w:pPr>
              <w:jc w:val="center"/>
              <w:rPr>
                <w:rFonts w:hint="eastAsia" w:ascii="宋体" w:hAnsi="宋体" w:eastAsia="宋体" w:cs="宋体"/>
                <w:b w:val="0"/>
                <w:bCs w:val="0"/>
                <w:sz w:val="21"/>
                <w:szCs w:val="21"/>
              </w:rPr>
            </w:pPr>
            <w:r>
              <w:rPr>
                <w:rFonts w:hint="eastAsia" w:ascii="宋体" w:hAnsi="宋体"/>
                <w:b w:val="0"/>
                <w:bCs w:val="0"/>
                <w:snapToGrid w:val="0"/>
                <w:sz w:val="21"/>
                <w:szCs w:val="21"/>
              </w:rPr>
              <w:t>氨氮</w:t>
            </w:r>
          </w:p>
        </w:tc>
        <w:tc>
          <w:tcPr>
            <w:tcW w:w="667" w:type="dxa"/>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1.40</w:t>
            </w:r>
          </w:p>
        </w:tc>
        <w:tc>
          <w:tcPr>
            <w:tcW w:w="667" w:type="dxa"/>
            <w:tcBorders>
              <w:top w:val="single" w:color="000000" w:themeColor="text1" w:sz="4" w:space="0"/>
              <w:left w:val="single" w:color="auto"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1.49</w:t>
            </w:r>
          </w:p>
        </w:tc>
        <w:tc>
          <w:tcPr>
            <w:tcW w:w="667" w:type="dxa"/>
            <w:tcBorders>
              <w:top w:val="single" w:color="000000" w:themeColor="text1" w:sz="4" w:space="0"/>
              <w:left w:val="single" w:color="auto"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1.31</w:t>
            </w:r>
          </w:p>
        </w:tc>
        <w:tc>
          <w:tcPr>
            <w:tcW w:w="670"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1.58</w:t>
            </w:r>
          </w:p>
        </w:tc>
        <w:tc>
          <w:tcPr>
            <w:tcW w:w="664" w:type="dxa"/>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1.31</w:t>
            </w:r>
          </w:p>
        </w:tc>
        <w:tc>
          <w:tcPr>
            <w:tcW w:w="667" w:type="dxa"/>
            <w:tcBorders>
              <w:top w:val="single" w:color="000000" w:themeColor="text1" w:sz="4" w:space="0"/>
              <w:left w:val="single" w:color="auto"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1.52</w:t>
            </w:r>
          </w:p>
        </w:tc>
        <w:tc>
          <w:tcPr>
            <w:tcW w:w="667" w:type="dxa"/>
            <w:tcBorders>
              <w:top w:val="single" w:color="000000" w:themeColor="text1" w:sz="4" w:space="0"/>
              <w:left w:val="single" w:color="auto"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1.40</w:t>
            </w:r>
          </w:p>
        </w:tc>
        <w:tc>
          <w:tcPr>
            <w:tcW w:w="67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1.58</w:t>
            </w:r>
          </w:p>
        </w:tc>
        <w:tc>
          <w:tcPr>
            <w:tcW w:w="617" w:type="dxa"/>
            <w:tcBorders>
              <w:top w:val="single" w:color="auto" w:sz="4" w:space="0"/>
              <w:left w:val="single" w:color="000000" w:themeColor="text1" w:sz="4" w:space="0"/>
              <w:bottom w:val="single" w:color="auto"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15</w:t>
            </w:r>
          </w:p>
        </w:tc>
        <w:tc>
          <w:tcPr>
            <w:tcW w:w="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3" w:hRule="atLeast"/>
          <w:jc w:val="center"/>
        </w:trPr>
        <w:tc>
          <w:tcPr>
            <w:tcW w:w="14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350" w:type="dxa"/>
            <w:tcBorders>
              <w:top w:val="single" w:color="auto" w:sz="4" w:space="0"/>
              <w:left w:val="single" w:color="auto" w:sz="4" w:space="0"/>
              <w:bottom w:val="single" w:color="auto" w:sz="4" w:space="0"/>
              <w:right w:val="single" w:color="000000" w:themeColor="text1" w:sz="4" w:space="0"/>
            </w:tcBorders>
            <w:vAlign w:val="center"/>
          </w:tcPr>
          <w:p>
            <w:pPr>
              <w:jc w:val="center"/>
              <w:rPr>
                <w:rFonts w:hint="eastAsia" w:ascii="宋体" w:hAnsi="宋体" w:eastAsia="宋体" w:cs="宋体"/>
                <w:b w:val="0"/>
                <w:bCs w:val="0"/>
                <w:sz w:val="21"/>
                <w:szCs w:val="21"/>
              </w:rPr>
            </w:pPr>
            <w:r>
              <w:rPr>
                <w:rFonts w:hint="eastAsia" w:ascii="宋体" w:hAnsi="宋体"/>
                <w:b w:val="0"/>
                <w:bCs w:val="0"/>
                <w:snapToGrid w:val="0"/>
                <w:sz w:val="21"/>
                <w:szCs w:val="21"/>
              </w:rPr>
              <w:t>总磷</w:t>
            </w:r>
          </w:p>
        </w:tc>
        <w:tc>
          <w:tcPr>
            <w:tcW w:w="667" w:type="dxa"/>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0.375</w:t>
            </w:r>
          </w:p>
        </w:tc>
        <w:tc>
          <w:tcPr>
            <w:tcW w:w="667" w:type="dxa"/>
            <w:tcBorders>
              <w:top w:val="single" w:color="000000" w:themeColor="text1" w:sz="4" w:space="0"/>
              <w:left w:val="single" w:color="auto"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0.350</w:t>
            </w:r>
          </w:p>
        </w:tc>
        <w:tc>
          <w:tcPr>
            <w:tcW w:w="667" w:type="dxa"/>
            <w:tcBorders>
              <w:top w:val="single" w:color="000000" w:themeColor="text1" w:sz="4" w:space="0"/>
              <w:left w:val="single" w:color="auto"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0.291</w:t>
            </w:r>
          </w:p>
        </w:tc>
        <w:tc>
          <w:tcPr>
            <w:tcW w:w="670"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0.305</w:t>
            </w:r>
          </w:p>
        </w:tc>
        <w:tc>
          <w:tcPr>
            <w:tcW w:w="664" w:type="dxa"/>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0.315</w:t>
            </w:r>
          </w:p>
        </w:tc>
        <w:tc>
          <w:tcPr>
            <w:tcW w:w="667" w:type="dxa"/>
            <w:tcBorders>
              <w:top w:val="single" w:color="000000" w:themeColor="text1" w:sz="4" w:space="0"/>
              <w:left w:val="single" w:color="auto"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0.246</w:t>
            </w:r>
          </w:p>
        </w:tc>
        <w:tc>
          <w:tcPr>
            <w:tcW w:w="667" w:type="dxa"/>
            <w:tcBorders>
              <w:top w:val="single" w:color="000000" w:themeColor="text1" w:sz="4" w:space="0"/>
              <w:left w:val="single" w:color="auto" w:sz="4" w:space="0"/>
              <w:bottom w:val="single" w:color="000000" w:themeColor="text1" w:sz="4" w:space="0"/>
              <w:right w:val="single" w:color="auto"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0.221</w:t>
            </w:r>
          </w:p>
        </w:tc>
        <w:tc>
          <w:tcPr>
            <w:tcW w:w="674"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ind w:firstLine="105" w:firstLineChars="50"/>
              <w:jc w:val="center"/>
              <w:rPr>
                <w:rFonts w:hint="eastAsia" w:ascii="宋体" w:hAnsi="宋体" w:eastAsia="宋体" w:cs="宋体"/>
                <w:b w:val="0"/>
                <w:bCs w:val="0"/>
                <w:sz w:val="21"/>
                <w:szCs w:val="21"/>
              </w:rPr>
            </w:pPr>
            <w:r>
              <w:rPr>
                <w:rFonts w:hint="eastAsia" w:ascii="宋体" w:hAnsi="宋体"/>
                <w:b w:val="0"/>
                <w:bCs w:val="0"/>
                <w:sz w:val="21"/>
                <w:szCs w:val="21"/>
              </w:rPr>
              <w:t>0.214</w:t>
            </w:r>
          </w:p>
        </w:tc>
        <w:tc>
          <w:tcPr>
            <w:tcW w:w="617" w:type="dxa"/>
            <w:tcBorders>
              <w:top w:val="single" w:color="auto" w:sz="4" w:space="0"/>
              <w:left w:val="single" w:color="000000" w:themeColor="text1" w:sz="4" w:space="0"/>
              <w:bottom w:val="single" w:color="auto" w:sz="4" w:space="0"/>
              <w:right w:val="single" w:color="auto" w:sz="4" w:space="0"/>
            </w:tcBorders>
            <w:vAlign w:val="center"/>
          </w:tcPr>
          <w:p>
            <w:pPr>
              <w:ind w:firstLine="105" w:firstLineChars="50"/>
              <w:jc w:val="center"/>
              <w:rPr>
                <w:rFonts w:hint="eastAsia" w:ascii="宋体" w:hAnsi="宋体" w:cs="宋体"/>
                <w:b w:val="0"/>
                <w:bCs w:val="0"/>
                <w:sz w:val="21"/>
                <w:szCs w:val="21"/>
              </w:rPr>
            </w:pPr>
            <w:r>
              <w:rPr>
                <w:rFonts w:hint="eastAsia" w:ascii="宋体" w:hAnsi="宋体"/>
                <w:b w:val="0"/>
                <w:bCs w:val="0"/>
                <w:sz w:val="21"/>
                <w:szCs w:val="21"/>
              </w:rPr>
              <w:t>0.5</w:t>
            </w:r>
          </w:p>
        </w:tc>
        <w:tc>
          <w:tcPr>
            <w:tcW w:w="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3" w:hRule="atLeast"/>
          <w:jc w:val="center"/>
        </w:trPr>
        <w:tc>
          <w:tcPr>
            <w:tcW w:w="9336" w:type="dxa"/>
            <w:gridSpan w:val="1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rFonts w:hint="eastAsia" w:ascii="宋体" w:hAnsi="宋体" w:eastAsia="宋体" w:cs="宋体"/>
                <w:b w:val="0"/>
                <w:bCs w:val="0"/>
                <w:sz w:val="21"/>
                <w:szCs w:val="21"/>
              </w:rPr>
            </w:pPr>
            <w:r>
              <w:rPr>
                <w:rFonts w:hint="eastAsia" w:ascii="宋体" w:hAnsi="宋体" w:cs="宋体"/>
                <w:b w:val="0"/>
                <w:bCs w:val="0"/>
                <w:szCs w:val="21"/>
                <w:lang w:val="en-US" w:eastAsia="zh-CN"/>
              </w:rPr>
              <w:t>单位：mg/L，pH值为无量纲。</w:t>
            </w:r>
          </w:p>
        </w:tc>
      </w:tr>
    </w:tbl>
    <w:p>
      <w:pPr>
        <w:pStyle w:val="76"/>
        <w:keepNext/>
        <w:keepLines/>
        <w:pageBreakBefore w:val="0"/>
        <w:widowControl w:val="0"/>
        <w:kinsoku/>
        <w:wordWrap/>
        <w:overflowPunct/>
        <w:topLinePunct w:val="0"/>
        <w:autoSpaceDE/>
        <w:autoSpaceDN/>
        <w:bidi w:val="0"/>
        <w:adjustRightInd/>
        <w:snapToGrid/>
        <w:spacing w:before="0" w:beforeLines="0" w:after="0" w:afterLines="0" w:line="372" w:lineRule="auto"/>
        <w:ind w:left="0" w:leftChars="0" w:right="0" w:rightChars="0" w:firstLine="0" w:firstLineChars="0"/>
        <w:jc w:val="left"/>
        <w:textAlignment w:val="auto"/>
        <w:outlineLvl w:val="3"/>
        <w:rPr>
          <w:rFonts w:hint="eastAsia"/>
          <w:lang w:val="en-US" w:eastAsia="zh-CN"/>
        </w:rPr>
      </w:pPr>
      <w:r>
        <w:rPr>
          <w:rFonts w:hint="eastAsia"/>
          <w:lang w:val="en-US" w:eastAsia="zh-CN"/>
        </w:rPr>
        <w:t>6.3.1.2废水监测结果分析</w:t>
      </w:r>
    </w:p>
    <w:p>
      <w:pPr>
        <w:pStyle w:val="9"/>
        <w:spacing w:line="360" w:lineRule="auto"/>
        <w:ind w:firstLine="480"/>
        <w:rPr>
          <w:rFonts w:hint="eastAsia" w:ascii="宋体" w:hAnsi="宋体" w:cs="宋体"/>
          <w:sz w:val="24"/>
          <w:szCs w:val="24"/>
          <w:lang w:eastAsia="zh-CN"/>
        </w:rPr>
      </w:pPr>
      <w:r>
        <w:rPr>
          <w:rFonts w:hint="eastAsia" w:ascii="宋体" w:hAnsi="宋体" w:eastAsia="宋体" w:cs="宋体"/>
          <w:sz w:val="24"/>
          <w:szCs w:val="24"/>
          <w:lang w:eastAsia="zh-CN"/>
        </w:rPr>
        <w:t>在监测日工况条件下，生活污水排放口</w:t>
      </w:r>
      <w:r>
        <w:rPr>
          <w:rFonts w:hint="eastAsia" w:ascii="宋体" w:hAnsi="宋体" w:cs="宋体"/>
          <w:sz w:val="24"/>
          <w:szCs w:val="24"/>
          <w:lang w:eastAsia="zh-CN"/>
        </w:rPr>
        <w:t>中的</w:t>
      </w:r>
      <w:r>
        <w:rPr>
          <w:rFonts w:hint="eastAsia" w:ascii="宋体" w:hAnsi="宋体" w:eastAsia="宋体" w:cs="宋体"/>
          <w:sz w:val="24"/>
          <w:szCs w:val="24"/>
          <w:lang w:eastAsia="zh-CN"/>
        </w:rPr>
        <w:t>pH值</w:t>
      </w:r>
      <w:r>
        <w:rPr>
          <w:rFonts w:hint="eastAsia" w:ascii="宋体" w:hAnsi="宋体" w:cs="宋体"/>
          <w:sz w:val="24"/>
          <w:szCs w:val="24"/>
          <w:lang w:eastAsia="zh-CN"/>
        </w:rPr>
        <w:t>、</w:t>
      </w:r>
      <w:r>
        <w:rPr>
          <w:rFonts w:hint="eastAsia" w:ascii="宋体" w:hAnsi="宋体" w:eastAsia="宋体" w:cs="宋体"/>
          <w:sz w:val="24"/>
          <w:szCs w:val="24"/>
          <w:lang w:eastAsia="zh-CN"/>
        </w:rPr>
        <w:t>悬浮物</w:t>
      </w:r>
      <w:r>
        <w:rPr>
          <w:rFonts w:hint="eastAsia" w:ascii="宋体" w:hAnsi="宋体" w:cs="宋体"/>
          <w:sz w:val="24"/>
          <w:szCs w:val="24"/>
          <w:lang w:eastAsia="zh-CN"/>
        </w:rPr>
        <w:t>、</w:t>
      </w:r>
      <w:r>
        <w:rPr>
          <w:rFonts w:hint="eastAsia" w:ascii="宋体" w:hAnsi="宋体" w:eastAsia="宋体" w:cs="宋体"/>
          <w:sz w:val="24"/>
          <w:szCs w:val="24"/>
          <w:lang w:eastAsia="zh-CN"/>
        </w:rPr>
        <w:t>化学需氧量</w:t>
      </w:r>
      <w:r>
        <w:rPr>
          <w:rFonts w:hint="eastAsia" w:ascii="宋体" w:hAnsi="宋体" w:cs="宋体"/>
          <w:sz w:val="24"/>
          <w:szCs w:val="24"/>
          <w:lang w:eastAsia="zh-CN"/>
        </w:rPr>
        <w:t>、</w:t>
      </w:r>
      <w:r>
        <w:rPr>
          <w:rFonts w:hint="eastAsia" w:ascii="宋体" w:hAnsi="宋体" w:eastAsia="宋体" w:cs="宋体"/>
          <w:sz w:val="24"/>
          <w:szCs w:val="24"/>
          <w:lang w:eastAsia="zh-CN"/>
        </w:rPr>
        <w:t>氨氮</w:t>
      </w:r>
      <w:r>
        <w:rPr>
          <w:rFonts w:hint="eastAsia" w:ascii="宋体" w:hAnsi="宋体" w:cs="宋体"/>
          <w:sz w:val="24"/>
          <w:szCs w:val="24"/>
          <w:lang w:eastAsia="zh-CN"/>
        </w:rPr>
        <w:t>、</w:t>
      </w:r>
      <w:r>
        <w:rPr>
          <w:rFonts w:hint="eastAsia" w:ascii="宋体" w:hAnsi="宋体" w:eastAsia="宋体" w:cs="宋体"/>
          <w:sz w:val="24"/>
          <w:szCs w:val="24"/>
          <w:lang w:eastAsia="zh-CN"/>
        </w:rPr>
        <w:t>总磷</w:t>
      </w:r>
      <w:r>
        <w:rPr>
          <w:rFonts w:hint="eastAsia" w:ascii="宋体" w:hAnsi="宋体" w:cs="宋体"/>
          <w:sz w:val="24"/>
          <w:szCs w:val="24"/>
          <w:lang w:eastAsia="zh-CN"/>
        </w:rPr>
        <w:t>浓度符合《污水综合排放标准》（GB8978-1996）中一级限值要求。</w:t>
      </w:r>
    </w:p>
    <w:p>
      <w:pPr>
        <w:pStyle w:val="68"/>
        <w:rPr>
          <w:rFonts w:hint="eastAsia"/>
          <w:lang w:val="en-US" w:eastAsia="zh-CN"/>
        </w:rPr>
      </w:pPr>
      <w:r>
        <w:rPr>
          <w:rFonts w:hint="eastAsia"/>
          <w:lang w:val="en-US" w:eastAsia="zh-CN"/>
        </w:rPr>
        <w:t>6.3.2废气监测结果与评价</w:t>
      </w:r>
    </w:p>
    <w:p>
      <w:pPr>
        <w:pStyle w:val="76"/>
        <w:keepNext/>
        <w:keepLines/>
        <w:pageBreakBefore w:val="0"/>
        <w:widowControl w:val="0"/>
        <w:kinsoku/>
        <w:wordWrap/>
        <w:overflowPunct/>
        <w:topLinePunct w:val="0"/>
        <w:autoSpaceDE/>
        <w:autoSpaceDN/>
        <w:bidi w:val="0"/>
        <w:adjustRightInd/>
        <w:snapToGrid/>
        <w:spacing w:before="0" w:beforeLines="0" w:after="0" w:afterLines="0" w:line="372" w:lineRule="auto"/>
        <w:ind w:left="0" w:leftChars="0" w:right="0" w:rightChars="0" w:firstLine="0" w:firstLineChars="0"/>
        <w:jc w:val="left"/>
        <w:textAlignment w:val="auto"/>
        <w:outlineLvl w:val="3"/>
        <w:rPr>
          <w:rFonts w:hint="eastAsia"/>
          <w:lang w:val="en-US" w:eastAsia="zh-CN"/>
        </w:rPr>
      </w:pPr>
      <w:r>
        <w:rPr>
          <w:rFonts w:hint="eastAsia"/>
          <w:lang w:val="en-US" w:eastAsia="zh-CN"/>
        </w:rPr>
        <w:t>6.3.2.1废气监测结果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szCs w:val="21"/>
        </w:rPr>
      </w:pPr>
      <w:r>
        <w:rPr>
          <w:rFonts w:hint="eastAsia" w:ascii="宋体" w:hAnsi="宋体" w:eastAsia="宋体" w:cs="宋体"/>
          <w:sz w:val="24"/>
          <w:szCs w:val="24"/>
        </w:rPr>
        <w:t>无组织排放废气监测结果见表</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w:t>
      </w:r>
    </w:p>
    <w:p>
      <w:pPr>
        <w:spacing w:line="360" w:lineRule="auto"/>
        <w:jc w:val="right"/>
        <w:rPr>
          <w:rFonts w:hint="eastAsia" w:ascii="宋体" w:hAnsi="宋体" w:eastAsia="宋体" w:cs="宋体"/>
          <w:b/>
          <w:szCs w:val="21"/>
          <w:vertAlign w:val="superscript"/>
        </w:rPr>
      </w:pPr>
      <w:r>
        <w:rPr>
          <w:rFonts w:hint="eastAsia" w:ascii="宋体" w:hAnsi="宋体" w:eastAsia="宋体" w:cs="宋体"/>
          <w:b/>
          <w:szCs w:val="21"/>
        </w:rPr>
        <w:t>表</w:t>
      </w:r>
      <w:r>
        <w:rPr>
          <w:rFonts w:hint="eastAsia" w:ascii="宋体" w:hAnsi="宋体" w:eastAsia="宋体" w:cs="宋体"/>
          <w:b/>
          <w:szCs w:val="21"/>
          <w:lang w:val="en-US" w:eastAsia="zh-CN"/>
        </w:rPr>
        <w:t>6</w:t>
      </w:r>
      <w:r>
        <w:rPr>
          <w:rFonts w:hint="eastAsia" w:ascii="宋体" w:hAnsi="宋体" w:eastAsia="宋体" w:cs="宋体"/>
          <w:b/>
          <w:szCs w:val="21"/>
        </w:rPr>
        <w:t>-</w:t>
      </w:r>
      <w:r>
        <w:rPr>
          <w:rFonts w:hint="eastAsia" w:ascii="宋体" w:hAnsi="宋体" w:cs="宋体"/>
          <w:b/>
          <w:szCs w:val="21"/>
          <w:lang w:val="en-US" w:eastAsia="zh-CN"/>
        </w:rPr>
        <w:t>6</w:t>
      </w:r>
      <w:r>
        <w:rPr>
          <w:rFonts w:hint="eastAsia" w:ascii="宋体" w:hAnsi="宋体" w:eastAsia="宋体" w:cs="宋体"/>
          <w:b/>
          <w:szCs w:val="21"/>
        </w:rPr>
        <w:t>无组织排放废气浓度监测结果</w:t>
      </w:r>
      <w:r>
        <w:rPr>
          <w:rFonts w:hint="eastAsia" w:ascii="宋体" w:hAnsi="宋体" w:eastAsia="宋体" w:cs="宋体"/>
          <w:b/>
          <w:szCs w:val="21"/>
          <w:lang w:val="en-US" w:eastAsia="zh-CN"/>
        </w:rPr>
        <w:t xml:space="preserve">     </w:t>
      </w:r>
      <w:r>
        <w:rPr>
          <w:rFonts w:hint="eastAsia" w:ascii="宋体" w:hAnsi="宋体" w:cs="宋体"/>
          <w:b/>
          <w:szCs w:val="21"/>
          <w:lang w:val="en-US" w:eastAsia="zh-CN"/>
        </w:rPr>
        <w:t xml:space="preserve">    </w:t>
      </w:r>
      <w:r>
        <w:rPr>
          <w:rFonts w:hint="eastAsia" w:ascii="宋体" w:hAnsi="宋体" w:eastAsia="宋体" w:cs="宋体"/>
          <w:b/>
          <w:szCs w:val="21"/>
          <w:lang w:val="en-US" w:eastAsia="zh-CN"/>
        </w:rPr>
        <w:t xml:space="preserve">    </w:t>
      </w:r>
      <w:r>
        <w:rPr>
          <w:rFonts w:hint="eastAsia" w:ascii="宋体" w:hAnsi="宋体" w:eastAsia="宋体" w:cs="宋体"/>
          <w:b/>
          <w:szCs w:val="21"/>
        </w:rPr>
        <w:t>单位：mg/m</w:t>
      </w:r>
      <w:r>
        <w:rPr>
          <w:rFonts w:hint="eastAsia" w:ascii="宋体" w:hAnsi="宋体" w:eastAsia="宋体" w:cs="宋体"/>
          <w:b/>
          <w:szCs w:val="21"/>
          <w:vertAlign w:val="superscript"/>
        </w:rPr>
        <w:t>3</w:t>
      </w:r>
    </w:p>
    <w:tbl>
      <w:tblPr>
        <w:tblStyle w:val="29"/>
        <w:tblW w:w="8875" w:type="dxa"/>
        <w:jc w:val="center"/>
        <w:tblInd w:w="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4"/>
        <w:gridCol w:w="2070"/>
        <w:gridCol w:w="631"/>
        <w:gridCol w:w="631"/>
        <w:gridCol w:w="631"/>
        <w:gridCol w:w="631"/>
        <w:gridCol w:w="631"/>
        <w:gridCol w:w="631"/>
        <w:gridCol w:w="617"/>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6" w:hRule="atLeast"/>
          <w:tblHeader/>
          <w:jc w:val="center"/>
        </w:trPr>
        <w:tc>
          <w:tcPr>
            <w:tcW w:w="178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采样点</w:t>
            </w:r>
          </w:p>
        </w:tc>
        <w:tc>
          <w:tcPr>
            <w:tcW w:w="207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检测项目</w:t>
            </w:r>
          </w:p>
        </w:tc>
        <w:tc>
          <w:tcPr>
            <w:tcW w:w="378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sz w:val="21"/>
                <w:szCs w:val="21"/>
              </w:rPr>
              <w:t>检测结果</w:t>
            </w:r>
          </w:p>
        </w:tc>
        <w:tc>
          <w:tcPr>
            <w:tcW w:w="61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标准</w:t>
            </w:r>
          </w:p>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限值</w:t>
            </w:r>
          </w:p>
        </w:tc>
        <w:tc>
          <w:tcPr>
            <w:tcW w:w="61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达标</w:t>
            </w:r>
          </w:p>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7" w:hRule="atLeast"/>
          <w:tblHeader/>
          <w:jc w:val="center"/>
        </w:trPr>
        <w:tc>
          <w:tcPr>
            <w:tcW w:w="178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p>
        </w:tc>
        <w:tc>
          <w:tcPr>
            <w:tcW w:w="207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p>
        </w:tc>
        <w:tc>
          <w:tcPr>
            <w:tcW w:w="1893" w:type="dxa"/>
            <w:gridSpan w:val="3"/>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第一周期</w:t>
            </w:r>
          </w:p>
        </w:tc>
        <w:tc>
          <w:tcPr>
            <w:tcW w:w="1893" w:type="dxa"/>
            <w:gridSpan w:val="3"/>
            <w:tcBorders>
              <w:top w:val="single" w:color="auto" w:sz="4" w:space="0"/>
              <w:left w:val="single" w:color="auto" w:sz="4" w:space="0"/>
              <w:bottom w:val="single" w:color="000000" w:themeColor="text1"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lang w:val="en-US" w:eastAsia="zh-CN"/>
              </w:rPr>
            </w:pPr>
            <w:r>
              <w:rPr>
                <w:rFonts w:hint="eastAsia" w:ascii="宋体" w:hAnsi="宋体" w:cs="宋体"/>
                <w:bCs/>
                <w:sz w:val="21"/>
                <w:szCs w:val="21"/>
                <w:lang w:val="en-US" w:eastAsia="zh-CN"/>
              </w:rPr>
              <w:t>第二周期</w:t>
            </w:r>
          </w:p>
        </w:tc>
        <w:tc>
          <w:tcPr>
            <w:tcW w:w="61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p>
        </w:tc>
        <w:tc>
          <w:tcPr>
            <w:tcW w:w="61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 w:hRule="atLeast"/>
          <w:jc w:val="center"/>
        </w:trPr>
        <w:tc>
          <w:tcPr>
            <w:tcW w:w="1784"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lang w:eastAsia="zh-CN"/>
              </w:rPr>
              <w:t>上风向</w:t>
            </w:r>
            <w:r>
              <w:rPr>
                <w:rFonts w:hint="eastAsia" w:ascii="宋体" w:hAnsi="宋体"/>
                <w:kern w:val="2"/>
                <w:sz w:val="21"/>
                <w:szCs w:val="21"/>
              </w:rPr>
              <w:t>参照点001</w:t>
            </w:r>
          </w:p>
        </w:tc>
        <w:tc>
          <w:tcPr>
            <w:tcW w:w="2070" w:type="dxa"/>
            <w:tcBorders>
              <w:top w:val="single" w:color="auto" w:sz="4" w:space="0"/>
              <w:left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lang w:eastAsia="zh-CN"/>
              </w:rPr>
            </w:pPr>
            <w:r>
              <w:rPr>
                <w:rFonts w:hint="eastAsia" w:ascii="宋体" w:hAnsi="宋体"/>
                <w:kern w:val="2"/>
                <w:sz w:val="21"/>
                <w:szCs w:val="21"/>
              </w:rPr>
              <w:t>非甲烷总烃（以碳计）</w:t>
            </w:r>
          </w:p>
        </w:tc>
        <w:tc>
          <w:tcPr>
            <w:tcW w:w="631" w:type="dxa"/>
            <w:tcBorders>
              <w:top w:val="single" w:color="000000" w:themeColor="text1" w:sz="4" w:space="0"/>
              <w:left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0.778</w:t>
            </w:r>
          </w:p>
        </w:tc>
        <w:tc>
          <w:tcPr>
            <w:tcW w:w="631" w:type="dxa"/>
            <w:tcBorders>
              <w:top w:val="single" w:color="000000" w:themeColor="text1"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0.866</w:t>
            </w:r>
          </w:p>
        </w:tc>
        <w:tc>
          <w:tcPr>
            <w:tcW w:w="631" w:type="dxa"/>
            <w:tcBorders>
              <w:top w:val="single" w:color="000000" w:themeColor="text1" w:sz="4" w:space="0"/>
              <w:left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0.934</w:t>
            </w:r>
          </w:p>
        </w:tc>
        <w:tc>
          <w:tcPr>
            <w:tcW w:w="631" w:type="dxa"/>
            <w:tcBorders>
              <w:top w:val="single" w:color="000000" w:themeColor="text1" w:sz="4" w:space="0"/>
              <w:left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0.736</w:t>
            </w:r>
          </w:p>
        </w:tc>
        <w:tc>
          <w:tcPr>
            <w:tcW w:w="631" w:type="dxa"/>
            <w:tcBorders>
              <w:top w:val="single" w:color="000000" w:themeColor="text1"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0.778</w:t>
            </w:r>
          </w:p>
        </w:tc>
        <w:tc>
          <w:tcPr>
            <w:tcW w:w="631" w:type="dxa"/>
            <w:tcBorders>
              <w:top w:val="single" w:color="000000" w:themeColor="text1" w:sz="4" w:space="0"/>
              <w:left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0.817</w:t>
            </w:r>
          </w:p>
        </w:tc>
        <w:tc>
          <w:tcPr>
            <w:tcW w:w="617" w:type="dxa"/>
            <w:tcBorders>
              <w:top w:val="single" w:color="auto" w:sz="4" w:space="0"/>
              <w:left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bCs/>
                <w:kern w:val="2"/>
                <w:sz w:val="21"/>
                <w:szCs w:val="21"/>
              </w:rPr>
              <w:t>4.0</w:t>
            </w:r>
          </w:p>
        </w:tc>
        <w:tc>
          <w:tcPr>
            <w:tcW w:w="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784"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cs="宋体"/>
                <w:color w:val="000000"/>
                <w:kern w:val="2"/>
                <w:sz w:val="21"/>
                <w:szCs w:val="21"/>
                <w:lang w:eastAsia="zh-CN"/>
              </w:rPr>
              <w:t>下风向</w:t>
            </w:r>
            <w:r>
              <w:rPr>
                <w:rFonts w:hint="eastAsia" w:ascii="宋体" w:hAnsi="宋体" w:cs="宋体"/>
                <w:color w:val="000000"/>
                <w:kern w:val="2"/>
                <w:sz w:val="21"/>
                <w:szCs w:val="21"/>
              </w:rPr>
              <w:t>监控点002</w:t>
            </w:r>
          </w:p>
        </w:tc>
        <w:tc>
          <w:tcPr>
            <w:tcW w:w="2070" w:type="dxa"/>
            <w:tcBorders>
              <w:top w:val="single" w:color="auto" w:sz="4" w:space="0"/>
              <w:left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非甲烷总烃（以碳计）</w:t>
            </w:r>
          </w:p>
        </w:tc>
        <w:tc>
          <w:tcPr>
            <w:tcW w:w="631" w:type="dxa"/>
            <w:tcBorders>
              <w:top w:val="single" w:color="000000" w:themeColor="text1" w:sz="4" w:space="0"/>
              <w:left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0.979</w:t>
            </w:r>
          </w:p>
        </w:tc>
        <w:tc>
          <w:tcPr>
            <w:tcW w:w="631" w:type="dxa"/>
            <w:tcBorders>
              <w:top w:val="single" w:color="000000" w:themeColor="text1"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1.08</w:t>
            </w:r>
          </w:p>
        </w:tc>
        <w:tc>
          <w:tcPr>
            <w:tcW w:w="631" w:type="dxa"/>
            <w:tcBorders>
              <w:top w:val="single" w:color="000000" w:themeColor="text1" w:sz="4" w:space="0"/>
              <w:left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1.14</w:t>
            </w:r>
          </w:p>
        </w:tc>
        <w:tc>
          <w:tcPr>
            <w:tcW w:w="631" w:type="dxa"/>
            <w:tcBorders>
              <w:top w:val="single" w:color="000000" w:themeColor="text1" w:sz="4" w:space="0"/>
              <w:left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1.31</w:t>
            </w:r>
          </w:p>
        </w:tc>
        <w:tc>
          <w:tcPr>
            <w:tcW w:w="631" w:type="dxa"/>
            <w:tcBorders>
              <w:top w:val="single" w:color="000000" w:themeColor="text1"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1.46</w:t>
            </w:r>
          </w:p>
        </w:tc>
        <w:tc>
          <w:tcPr>
            <w:tcW w:w="631" w:type="dxa"/>
            <w:tcBorders>
              <w:top w:val="single" w:color="000000" w:themeColor="text1" w:sz="4" w:space="0"/>
              <w:left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1.55</w:t>
            </w:r>
          </w:p>
        </w:tc>
        <w:tc>
          <w:tcPr>
            <w:tcW w:w="617" w:type="dxa"/>
            <w:tcBorders>
              <w:top w:val="single" w:color="auto" w:sz="4" w:space="0"/>
              <w:left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bCs/>
                <w:kern w:val="2"/>
                <w:sz w:val="21"/>
                <w:szCs w:val="21"/>
              </w:rPr>
              <w:t>4.0</w:t>
            </w:r>
          </w:p>
        </w:tc>
        <w:tc>
          <w:tcPr>
            <w:tcW w:w="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jc w:val="center"/>
        </w:trPr>
        <w:tc>
          <w:tcPr>
            <w:tcW w:w="178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cs="宋体"/>
                <w:color w:val="000000"/>
                <w:kern w:val="2"/>
                <w:sz w:val="21"/>
                <w:szCs w:val="21"/>
                <w:lang w:eastAsia="zh-CN"/>
              </w:rPr>
              <w:t>下风向</w:t>
            </w:r>
            <w:r>
              <w:rPr>
                <w:rFonts w:hint="eastAsia" w:ascii="宋体" w:hAnsi="宋体" w:cs="宋体"/>
                <w:color w:val="000000"/>
                <w:kern w:val="2"/>
                <w:sz w:val="21"/>
                <w:szCs w:val="21"/>
              </w:rPr>
              <w:t>监控点003</w:t>
            </w:r>
          </w:p>
        </w:tc>
        <w:tc>
          <w:tcPr>
            <w:tcW w:w="2070" w:type="dxa"/>
            <w:tcBorders>
              <w:top w:val="single" w:color="auto" w:sz="4" w:space="0"/>
              <w:left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非甲烷总烃（以碳计）</w:t>
            </w:r>
          </w:p>
        </w:tc>
        <w:tc>
          <w:tcPr>
            <w:tcW w:w="631" w:type="dxa"/>
            <w:tcBorders>
              <w:top w:val="single" w:color="000000" w:themeColor="text1" w:sz="4" w:space="0"/>
              <w:left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1.72</w:t>
            </w:r>
          </w:p>
        </w:tc>
        <w:tc>
          <w:tcPr>
            <w:tcW w:w="631" w:type="dxa"/>
            <w:tcBorders>
              <w:top w:val="single" w:color="000000" w:themeColor="text1"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1.85</w:t>
            </w:r>
          </w:p>
        </w:tc>
        <w:tc>
          <w:tcPr>
            <w:tcW w:w="631" w:type="dxa"/>
            <w:tcBorders>
              <w:top w:val="single" w:color="000000" w:themeColor="text1" w:sz="4" w:space="0"/>
              <w:left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1.77</w:t>
            </w:r>
          </w:p>
        </w:tc>
        <w:tc>
          <w:tcPr>
            <w:tcW w:w="631" w:type="dxa"/>
            <w:tcBorders>
              <w:top w:val="single" w:color="000000" w:themeColor="text1" w:sz="4" w:space="0"/>
              <w:left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1.17</w:t>
            </w:r>
          </w:p>
        </w:tc>
        <w:tc>
          <w:tcPr>
            <w:tcW w:w="631" w:type="dxa"/>
            <w:tcBorders>
              <w:top w:val="single" w:color="000000" w:themeColor="text1"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1.33</w:t>
            </w:r>
          </w:p>
        </w:tc>
        <w:tc>
          <w:tcPr>
            <w:tcW w:w="631" w:type="dxa"/>
            <w:tcBorders>
              <w:top w:val="single" w:color="000000" w:themeColor="text1" w:sz="4" w:space="0"/>
              <w:left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1.27</w:t>
            </w:r>
          </w:p>
        </w:tc>
        <w:tc>
          <w:tcPr>
            <w:tcW w:w="617" w:type="dxa"/>
            <w:tcBorders>
              <w:top w:val="single" w:color="auto" w:sz="4" w:space="0"/>
              <w:left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bCs/>
                <w:kern w:val="2"/>
                <w:sz w:val="21"/>
                <w:szCs w:val="21"/>
              </w:rPr>
              <w:t>4.0</w:t>
            </w:r>
          </w:p>
        </w:tc>
        <w:tc>
          <w:tcPr>
            <w:tcW w:w="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cs="宋体"/>
                <w:bCs/>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 w:hRule="atLeast"/>
          <w:jc w:val="center"/>
        </w:trPr>
        <w:tc>
          <w:tcPr>
            <w:tcW w:w="1784"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cs="宋体"/>
                <w:color w:val="000000"/>
                <w:kern w:val="2"/>
                <w:sz w:val="21"/>
                <w:szCs w:val="21"/>
                <w:lang w:eastAsia="zh-CN"/>
              </w:rPr>
              <w:t>下风向</w:t>
            </w:r>
            <w:r>
              <w:rPr>
                <w:rFonts w:hint="eastAsia" w:ascii="宋体" w:hAnsi="宋体" w:cs="宋体"/>
                <w:color w:val="000000"/>
                <w:kern w:val="2"/>
                <w:sz w:val="21"/>
                <w:szCs w:val="21"/>
              </w:rPr>
              <w:t>监控点004</w:t>
            </w:r>
          </w:p>
        </w:tc>
        <w:tc>
          <w:tcPr>
            <w:tcW w:w="2070" w:type="dxa"/>
            <w:tcBorders>
              <w:top w:val="single" w:color="auto" w:sz="4" w:space="0"/>
              <w:left w:val="single" w:color="auto" w:sz="4" w:space="0"/>
              <w:bottom w:val="single" w:color="auto"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非甲烷总烃（以碳计）</w:t>
            </w:r>
          </w:p>
        </w:tc>
        <w:tc>
          <w:tcPr>
            <w:tcW w:w="631" w:type="dxa"/>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1.36</w:t>
            </w:r>
          </w:p>
        </w:tc>
        <w:tc>
          <w:tcPr>
            <w:tcW w:w="631" w:type="dxa"/>
            <w:tcBorders>
              <w:top w:val="single" w:color="000000" w:themeColor="text1" w:sz="4" w:space="0"/>
              <w:left w:val="single" w:color="auto" w:sz="4" w:space="0"/>
              <w:bottom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1.20</w:t>
            </w:r>
          </w:p>
        </w:tc>
        <w:tc>
          <w:tcPr>
            <w:tcW w:w="631"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1.42</w:t>
            </w:r>
          </w:p>
        </w:tc>
        <w:tc>
          <w:tcPr>
            <w:tcW w:w="631" w:type="dxa"/>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0.989</w:t>
            </w:r>
          </w:p>
        </w:tc>
        <w:tc>
          <w:tcPr>
            <w:tcW w:w="631" w:type="dxa"/>
            <w:tcBorders>
              <w:top w:val="single" w:color="000000" w:themeColor="text1" w:sz="4" w:space="0"/>
              <w:left w:val="single" w:color="auto" w:sz="4" w:space="0"/>
              <w:bottom w:val="single" w:color="000000" w:themeColor="text1"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1.07</w:t>
            </w:r>
          </w:p>
        </w:tc>
        <w:tc>
          <w:tcPr>
            <w:tcW w:w="631"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kern w:val="2"/>
                <w:sz w:val="21"/>
                <w:szCs w:val="21"/>
              </w:rPr>
              <w:t>1.14</w:t>
            </w:r>
          </w:p>
        </w:tc>
        <w:tc>
          <w:tcPr>
            <w:tcW w:w="617" w:type="dxa"/>
            <w:tcBorders>
              <w:top w:val="single" w:color="auto" w:sz="4" w:space="0"/>
              <w:left w:val="single" w:color="000000" w:themeColor="text1"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bCs/>
                <w:kern w:val="2"/>
                <w:sz w:val="21"/>
                <w:szCs w:val="21"/>
              </w:rPr>
              <w:t>4.0</w:t>
            </w:r>
          </w:p>
        </w:tc>
        <w:tc>
          <w:tcPr>
            <w:tcW w:w="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cs="宋体"/>
                <w:bCs/>
                <w:sz w:val="21"/>
                <w:szCs w:val="21"/>
                <w:lang w:eastAsia="zh-CN"/>
              </w:rPr>
              <w:t>达标</w:t>
            </w:r>
          </w:p>
        </w:tc>
      </w:tr>
    </w:tbl>
    <w:p>
      <w:pPr>
        <w:pStyle w:val="76"/>
        <w:keepNext/>
        <w:keepLines/>
        <w:pageBreakBefore w:val="0"/>
        <w:widowControl w:val="0"/>
        <w:kinsoku/>
        <w:wordWrap/>
        <w:overflowPunct/>
        <w:topLinePunct w:val="0"/>
        <w:autoSpaceDE/>
        <w:autoSpaceDN/>
        <w:bidi w:val="0"/>
        <w:adjustRightInd/>
        <w:snapToGrid/>
        <w:spacing w:before="0" w:beforeLines="0" w:after="0" w:afterLines="0" w:line="372" w:lineRule="auto"/>
        <w:ind w:left="0" w:leftChars="0" w:right="0" w:rightChars="0" w:firstLine="0" w:firstLineChars="0"/>
        <w:jc w:val="left"/>
        <w:textAlignment w:val="auto"/>
        <w:outlineLvl w:val="3"/>
        <w:rPr>
          <w:rFonts w:hint="eastAsia"/>
          <w:lang w:val="en-US" w:eastAsia="zh-CN"/>
        </w:rPr>
      </w:pPr>
      <w:r>
        <w:rPr>
          <w:rFonts w:hint="eastAsia"/>
          <w:lang w:val="en-US" w:eastAsia="zh-CN"/>
        </w:rPr>
        <w:t>6.3.2.2废气监测结果分析</w:t>
      </w:r>
    </w:p>
    <w:p>
      <w:pPr>
        <w:pStyle w:val="9"/>
        <w:spacing w:line="360" w:lineRule="auto"/>
        <w:ind w:firstLine="480"/>
        <w:rPr>
          <w:rFonts w:hint="eastAsia" w:ascii="宋体" w:hAnsi="宋体" w:cs="宋体"/>
          <w:sz w:val="24"/>
          <w:szCs w:val="24"/>
          <w:lang w:eastAsia="zh-CN"/>
        </w:rPr>
      </w:pPr>
      <w:r>
        <w:rPr>
          <w:rFonts w:hint="eastAsia" w:ascii="宋体" w:hAnsi="宋体" w:eastAsia="宋体" w:cs="宋体"/>
          <w:sz w:val="24"/>
          <w:szCs w:val="24"/>
          <w:lang w:eastAsia="zh-CN"/>
        </w:rPr>
        <w:t>在监</w:t>
      </w:r>
      <w:r>
        <w:rPr>
          <w:rFonts w:hint="eastAsia" w:ascii="宋体" w:hAnsi="宋体" w:eastAsia="宋体" w:cs="宋体"/>
          <w:color w:val="auto"/>
          <w:sz w:val="24"/>
          <w:szCs w:val="24"/>
          <w:lang w:eastAsia="zh-CN"/>
        </w:rPr>
        <w:t>测日工况条件下，无组织</w:t>
      </w:r>
      <w:r>
        <w:rPr>
          <w:rFonts w:hint="eastAsia" w:ascii="宋体" w:hAnsi="宋体" w:cs="宋体"/>
          <w:color w:val="auto"/>
          <w:sz w:val="24"/>
          <w:szCs w:val="24"/>
          <w:lang w:eastAsia="zh-CN"/>
        </w:rPr>
        <w:t>排放非甲烷总烃</w:t>
      </w:r>
      <w:r>
        <w:rPr>
          <w:rFonts w:hint="eastAsia" w:ascii="宋体" w:hAnsi="宋体" w:eastAsia="宋体" w:cs="宋体"/>
          <w:color w:val="auto"/>
          <w:sz w:val="24"/>
          <w:szCs w:val="24"/>
          <w:lang w:eastAsia="zh-CN"/>
        </w:rPr>
        <w:t>浓度均</w:t>
      </w:r>
      <w:r>
        <w:rPr>
          <w:rFonts w:hint="eastAsia" w:ascii="宋体" w:hAnsi="宋体" w:cs="宋体"/>
          <w:color w:val="auto"/>
          <w:sz w:val="24"/>
          <w:szCs w:val="24"/>
          <w:lang w:val="en-US" w:eastAsia="zh-CN"/>
        </w:rPr>
        <w:t>符合</w:t>
      </w:r>
      <w:r>
        <w:rPr>
          <w:rFonts w:hint="eastAsia" w:ascii="宋体" w:hAnsi="宋体" w:cs="宋体"/>
          <w:color w:val="auto"/>
          <w:sz w:val="24"/>
          <w:szCs w:val="24"/>
          <w:lang w:eastAsia="zh-CN"/>
        </w:rPr>
        <w:t>《大气污染物综合排放标准》（GB 16297-1996）中限值要求。</w:t>
      </w:r>
    </w:p>
    <w:p>
      <w:pPr>
        <w:pStyle w:val="68"/>
        <w:rPr>
          <w:rFonts w:hint="eastAsia"/>
          <w:lang w:val="en-US" w:eastAsia="zh-CN"/>
        </w:rPr>
      </w:pPr>
      <w:r>
        <w:rPr>
          <w:rFonts w:hint="eastAsia"/>
          <w:lang w:val="en-US" w:eastAsia="zh-CN"/>
        </w:rPr>
        <w:t>6.3.3噪声监测结果与评价</w:t>
      </w:r>
    </w:p>
    <w:p>
      <w:pPr>
        <w:pStyle w:val="76"/>
        <w:keepNext/>
        <w:keepLines/>
        <w:pageBreakBefore w:val="0"/>
        <w:widowControl w:val="0"/>
        <w:kinsoku/>
        <w:wordWrap/>
        <w:overflowPunct/>
        <w:topLinePunct w:val="0"/>
        <w:autoSpaceDE/>
        <w:autoSpaceDN/>
        <w:bidi w:val="0"/>
        <w:adjustRightInd/>
        <w:snapToGrid/>
        <w:spacing w:before="0" w:beforeLines="0" w:after="0" w:afterLines="0" w:line="372" w:lineRule="auto"/>
        <w:ind w:left="0" w:leftChars="0" w:right="0" w:rightChars="0" w:firstLine="0" w:firstLineChars="0"/>
        <w:jc w:val="left"/>
        <w:textAlignment w:val="auto"/>
        <w:outlineLvl w:val="3"/>
        <w:rPr>
          <w:rFonts w:hint="eastAsia"/>
          <w:lang w:val="en-US" w:eastAsia="zh-CN"/>
        </w:rPr>
      </w:pPr>
      <w:r>
        <w:rPr>
          <w:rFonts w:hint="eastAsia"/>
          <w:lang w:val="en-US" w:eastAsia="zh-CN"/>
        </w:rPr>
        <w:t>6.3.3.1噪声监测结果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噪声监测结果见表</w:t>
      </w:r>
      <w:r>
        <w:rPr>
          <w:rFonts w:hint="eastAsia" w:ascii="宋体" w:hAnsi="宋体" w:eastAsia="宋体" w:cs="宋体"/>
          <w:sz w:val="24"/>
          <w:szCs w:val="24"/>
          <w:lang w:val="en-US" w:eastAsia="zh-CN"/>
        </w:rPr>
        <w:t>6-</w:t>
      </w:r>
      <w:r>
        <w:rPr>
          <w:rFonts w:hint="eastAsia" w:ascii="宋体" w:hAnsi="宋体" w:cs="宋体"/>
          <w:sz w:val="24"/>
          <w:szCs w:val="24"/>
          <w:lang w:val="en-US" w:eastAsia="zh-CN"/>
        </w:rPr>
        <w:t>7</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宋体" w:hAnsi="宋体" w:eastAsia="宋体" w:cs="宋体"/>
          <w:b/>
          <w:szCs w:val="21"/>
        </w:rPr>
      </w:pPr>
      <w:r>
        <w:rPr>
          <w:rFonts w:hint="eastAsia" w:ascii="宋体" w:hAnsi="宋体" w:eastAsia="宋体" w:cs="宋体"/>
          <w:b/>
          <w:szCs w:val="21"/>
        </w:rPr>
        <w:t>表</w:t>
      </w:r>
      <w:r>
        <w:rPr>
          <w:rFonts w:hint="eastAsia" w:ascii="宋体" w:hAnsi="宋体" w:eastAsia="宋体" w:cs="宋体"/>
          <w:b/>
          <w:szCs w:val="21"/>
          <w:lang w:val="en-US" w:eastAsia="zh-CN"/>
        </w:rPr>
        <w:t>6</w:t>
      </w:r>
      <w:r>
        <w:rPr>
          <w:rFonts w:hint="eastAsia" w:ascii="宋体" w:hAnsi="宋体" w:eastAsia="宋体" w:cs="宋体"/>
          <w:b/>
          <w:szCs w:val="21"/>
        </w:rPr>
        <w:t>-</w:t>
      </w:r>
      <w:r>
        <w:rPr>
          <w:rFonts w:hint="eastAsia" w:ascii="宋体" w:hAnsi="宋体" w:cs="宋体"/>
          <w:b/>
          <w:szCs w:val="21"/>
          <w:lang w:val="en-US" w:eastAsia="zh-CN"/>
        </w:rPr>
        <w:t>7</w:t>
      </w:r>
      <w:r>
        <w:rPr>
          <w:rFonts w:hint="eastAsia" w:ascii="宋体" w:hAnsi="宋体" w:eastAsia="宋体" w:cs="宋体"/>
          <w:b/>
          <w:szCs w:val="21"/>
        </w:rPr>
        <w:t>噪声监测结果</w:t>
      </w:r>
      <w:r>
        <w:rPr>
          <w:rFonts w:hint="eastAsia" w:ascii="宋体" w:hAnsi="宋体" w:cs="宋体"/>
          <w:b/>
          <w:szCs w:val="21"/>
          <w:lang w:val="en-US" w:eastAsia="zh-CN"/>
        </w:rPr>
        <w:t xml:space="preserve">                     </w:t>
      </w:r>
      <w:r>
        <w:rPr>
          <w:rFonts w:hint="eastAsia" w:ascii="宋体" w:hAnsi="宋体" w:eastAsia="宋体" w:cs="宋体"/>
          <w:b/>
          <w:szCs w:val="21"/>
        </w:rPr>
        <w:t>单位：dB(A)</w:t>
      </w:r>
    </w:p>
    <w:tbl>
      <w:tblPr>
        <w:tblStyle w:val="29"/>
        <w:tblW w:w="8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21"/>
        <w:gridCol w:w="1821"/>
        <w:gridCol w:w="1718"/>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80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i/>
                <w:kern w:val="0"/>
                <w:sz w:val="21"/>
                <w:szCs w:val="21"/>
              </w:rPr>
            </w:pPr>
            <w:r>
              <w:rPr>
                <w:rFonts w:hint="eastAsia" w:ascii="宋体" w:hAnsi="宋体" w:eastAsia="宋体" w:cs="宋体"/>
                <w:iCs/>
                <w:kern w:val="0"/>
                <w:sz w:val="21"/>
                <w:szCs w:val="21"/>
              </w:rPr>
              <w:t>检测点位</w:t>
            </w:r>
          </w:p>
        </w:tc>
        <w:tc>
          <w:tcPr>
            <w:tcW w:w="364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i/>
                <w:kern w:val="0"/>
                <w:sz w:val="21"/>
                <w:szCs w:val="21"/>
              </w:rPr>
            </w:pPr>
            <w:r>
              <w:rPr>
                <w:rFonts w:hint="eastAsia" w:ascii="宋体" w:hAnsi="宋体" w:eastAsia="宋体" w:cs="宋体"/>
                <w:iCs/>
                <w:kern w:val="0"/>
                <w:sz w:val="21"/>
                <w:szCs w:val="21"/>
              </w:rPr>
              <w:t>检测结果</w:t>
            </w:r>
          </w:p>
        </w:tc>
        <w:tc>
          <w:tcPr>
            <w:tcW w:w="171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i/>
                <w:kern w:val="0"/>
                <w:sz w:val="21"/>
                <w:szCs w:val="21"/>
              </w:rPr>
            </w:pPr>
            <w:r>
              <w:rPr>
                <w:rFonts w:hint="eastAsia" w:ascii="宋体" w:hAnsi="宋体" w:eastAsia="宋体" w:cs="宋体"/>
                <w:bCs/>
                <w:iCs/>
                <w:kern w:val="0"/>
                <w:sz w:val="21"/>
                <w:szCs w:val="21"/>
              </w:rPr>
              <w:t>标准限值</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i/>
                <w:kern w:val="0"/>
                <w:sz w:val="21"/>
                <w:szCs w:val="21"/>
              </w:rPr>
            </w:pPr>
            <w:r>
              <w:rPr>
                <w:rFonts w:hint="eastAsia" w:ascii="宋体" w:hAnsi="宋体" w:eastAsia="宋体" w:cs="宋体"/>
                <w:bCs/>
                <w:iCs/>
                <w:kern w:val="0"/>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blHeader/>
          <w:jc w:val="center"/>
        </w:trPr>
        <w:tc>
          <w:tcPr>
            <w:tcW w:w="1806" w:type="dxa"/>
            <w:vMerge w:val="continue"/>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kern w:val="0"/>
                <w:sz w:val="21"/>
                <w:szCs w:val="21"/>
              </w:rPr>
            </w:pPr>
          </w:p>
        </w:tc>
        <w:tc>
          <w:tcPr>
            <w:tcW w:w="1821"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kern w:val="0"/>
                <w:sz w:val="21"/>
                <w:szCs w:val="21"/>
              </w:rPr>
              <w:t>第一周期</w:t>
            </w:r>
            <w:r>
              <w:rPr>
                <w:rFonts w:hint="eastAsia" w:ascii="宋体" w:hAnsi="宋体" w:cs="宋体"/>
                <w:bCs/>
                <w:kern w:val="0"/>
                <w:sz w:val="21"/>
                <w:szCs w:val="21"/>
                <w:lang w:eastAsia="zh-CN"/>
              </w:rPr>
              <w:t>昼间</w:t>
            </w:r>
          </w:p>
        </w:tc>
        <w:tc>
          <w:tcPr>
            <w:tcW w:w="1821"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第二周期</w:t>
            </w:r>
            <w:r>
              <w:rPr>
                <w:rFonts w:hint="eastAsia" w:ascii="宋体" w:hAnsi="宋体" w:cs="宋体"/>
                <w:bCs/>
                <w:kern w:val="0"/>
                <w:sz w:val="21"/>
                <w:szCs w:val="21"/>
                <w:lang w:eastAsia="zh-CN"/>
              </w:rPr>
              <w:t>昼间</w:t>
            </w:r>
          </w:p>
        </w:tc>
        <w:tc>
          <w:tcPr>
            <w:tcW w:w="1718"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kern w:val="0"/>
                <w:sz w:val="21"/>
                <w:szCs w:val="21"/>
                <w:lang w:eastAsia="zh-CN"/>
              </w:rPr>
            </w:pPr>
            <w:r>
              <w:rPr>
                <w:rFonts w:hint="eastAsia" w:ascii="宋体" w:hAnsi="宋体" w:cs="宋体"/>
                <w:bCs/>
                <w:kern w:val="0"/>
                <w:sz w:val="21"/>
                <w:szCs w:val="21"/>
                <w:lang w:eastAsia="zh-CN"/>
              </w:rPr>
              <w:t>昼间</w:t>
            </w:r>
          </w:p>
        </w:tc>
        <w:tc>
          <w:tcPr>
            <w:tcW w:w="1719" w:type="dxa"/>
            <w:tcBorders>
              <w:lef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kern w:val="0"/>
                <w:sz w:val="21"/>
                <w:szCs w:val="21"/>
                <w:lang w:eastAsia="zh-CN"/>
              </w:rPr>
            </w:pPr>
            <w:r>
              <w:rPr>
                <w:rFonts w:hint="eastAsia" w:ascii="宋体" w:hAnsi="宋体" w:cs="宋体"/>
                <w:bCs/>
                <w:kern w:val="0"/>
                <w:sz w:val="21"/>
                <w:szCs w:val="21"/>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06"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color w:val="000000"/>
                <w:sz w:val="21"/>
                <w:szCs w:val="21"/>
              </w:rPr>
              <w:t>1#</w:t>
            </w:r>
          </w:p>
        </w:tc>
        <w:tc>
          <w:tcPr>
            <w:tcW w:w="1821"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sz w:val="21"/>
                <w:szCs w:val="21"/>
              </w:rPr>
              <w:t>56.2</w:t>
            </w:r>
          </w:p>
        </w:tc>
        <w:tc>
          <w:tcPr>
            <w:tcW w:w="1821"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sz w:val="21"/>
                <w:szCs w:val="21"/>
              </w:rPr>
              <w:t>56.4</w:t>
            </w:r>
          </w:p>
        </w:tc>
        <w:tc>
          <w:tcPr>
            <w:tcW w:w="1718" w:type="dxa"/>
            <w:tcBorders>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lang w:val="en-US" w:eastAsia="zh-CN"/>
              </w:rPr>
            </w:pPr>
            <w:r>
              <w:rPr>
                <w:rFonts w:hint="eastAsia" w:ascii="宋体" w:hAnsi="宋体" w:cs="宋体"/>
                <w:bCs/>
                <w:kern w:val="0"/>
                <w:sz w:val="21"/>
                <w:szCs w:val="21"/>
                <w:lang w:val="en-US" w:eastAsia="zh-CN"/>
              </w:rPr>
              <w:t>60</w:t>
            </w:r>
          </w:p>
        </w:tc>
        <w:tc>
          <w:tcPr>
            <w:tcW w:w="1719" w:type="dxa"/>
            <w:tcBorders>
              <w:left w:val="single" w:color="auto" w:sz="4" w:space="0"/>
              <w:bottom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806"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color w:val="000000"/>
                <w:sz w:val="21"/>
                <w:szCs w:val="21"/>
              </w:rPr>
              <w:t>2#</w:t>
            </w:r>
          </w:p>
        </w:tc>
        <w:tc>
          <w:tcPr>
            <w:tcW w:w="1821"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sz w:val="21"/>
                <w:szCs w:val="21"/>
              </w:rPr>
              <w:t>55.5</w:t>
            </w:r>
          </w:p>
        </w:tc>
        <w:tc>
          <w:tcPr>
            <w:tcW w:w="1821"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sz w:val="21"/>
                <w:szCs w:val="21"/>
              </w:rPr>
              <w:t>56.4</w:t>
            </w:r>
          </w:p>
        </w:tc>
        <w:tc>
          <w:tcPr>
            <w:tcW w:w="1718" w:type="dxa"/>
            <w:tcBorders>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lang w:val="en-US" w:eastAsia="zh-CN"/>
              </w:rPr>
            </w:pPr>
            <w:r>
              <w:rPr>
                <w:rFonts w:hint="eastAsia" w:ascii="宋体" w:hAnsi="宋体" w:cs="宋体"/>
                <w:bCs/>
                <w:kern w:val="0"/>
                <w:sz w:val="21"/>
                <w:szCs w:val="21"/>
                <w:lang w:val="en-US" w:eastAsia="zh-CN"/>
              </w:rPr>
              <w:t>60</w:t>
            </w:r>
          </w:p>
        </w:tc>
        <w:tc>
          <w:tcPr>
            <w:tcW w:w="1719" w:type="dxa"/>
            <w:tcBorders>
              <w:left w:val="single" w:color="auto" w:sz="4" w:space="0"/>
              <w:bottom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06"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color w:val="000000"/>
                <w:sz w:val="21"/>
                <w:szCs w:val="21"/>
              </w:rPr>
              <w:t>3#</w:t>
            </w:r>
          </w:p>
        </w:tc>
        <w:tc>
          <w:tcPr>
            <w:tcW w:w="1821"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sz w:val="21"/>
                <w:szCs w:val="21"/>
              </w:rPr>
              <w:t>57.1</w:t>
            </w:r>
          </w:p>
        </w:tc>
        <w:tc>
          <w:tcPr>
            <w:tcW w:w="1821"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sz w:val="21"/>
                <w:szCs w:val="21"/>
              </w:rPr>
              <w:t>57.4</w:t>
            </w:r>
          </w:p>
        </w:tc>
        <w:tc>
          <w:tcPr>
            <w:tcW w:w="1718" w:type="dxa"/>
            <w:tcBorders>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lang w:val="en-US" w:eastAsia="zh-CN"/>
              </w:rPr>
            </w:pPr>
            <w:r>
              <w:rPr>
                <w:rFonts w:hint="eastAsia" w:ascii="宋体" w:hAnsi="宋体" w:cs="宋体"/>
                <w:bCs/>
                <w:kern w:val="0"/>
                <w:sz w:val="21"/>
                <w:szCs w:val="21"/>
                <w:lang w:val="en-US" w:eastAsia="zh-CN"/>
              </w:rPr>
              <w:t>60</w:t>
            </w:r>
          </w:p>
        </w:tc>
        <w:tc>
          <w:tcPr>
            <w:tcW w:w="1719" w:type="dxa"/>
            <w:tcBorders>
              <w:left w:val="single" w:color="auto" w:sz="4" w:space="0"/>
              <w:bottom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jc w:val="center"/>
        </w:trPr>
        <w:tc>
          <w:tcPr>
            <w:tcW w:w="180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color w:val="000000"/>
                <w:sz w:val="21"/>
                <w:szCs w:val="21"/>
              </w:rPr>
              <w:t>4#</w:t>
            </w:r>
          </w:p>
        </w:tc>
        <w:tc>
          <w:tcPr>
            <w:tcW w:w="1821"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sz w:val="21"/>
                <w:szCs w:val="21"/>
              </w:rPr>
              <w:t>56.6</w:t>
            </w:r>
          </w:p>
        </w:tc>
        <w:tc>
          <w:tcPr>
            <w:tcW w:w="1821"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sz w:val="21"/>
                <w:szCs w:val="21"/>
              </w:rPr>
              <w:t>57.0</w:t>
            </w:r>
          </w:p>
        </w:tc>
        <w:tc>
          <w:tcPr>
            <w:tcW w:w="1718"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lang w:val="en-US" w:eastAsia="zh-CN"/>
              </w:rPr>
            </w:pPr>
            <w:r>
              <w:rPr>
                <w:rFonts w:hint="eastAsia" w:ascii="宋体" w:hAnsi="宋体" w:cs="宋体"/>
                <w:bCs/>
                <w:kern w:val="0"/>
                <w:sz w:val="21"/>
                <w:szCs w:val="21"/>
                <w:lang w:val="en-US" w:eastAsia="zh-CN"/>
              </w:rPr>
              <w:t>60</w:t>
            </w:r>
          </w:p>
        </w:tc>
        <w:tc>
          <w:tcPr>
            <w:tcW w:w="1719" w:type="dxa"/>
            <w:tcBorders>
              <w:lef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06"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eastAsia="宋体" w:cs="宋体"/>
                <w:iCs/>
                <w:kern w:val="0"/>
                <w:sz w:val="21"/>
                <w:szCs w:val="21"/>
              </w:rPr>
              <w:t>检测点位</w:t>
            </w:r>
          </w:p>
        </w:tc>
        <w:tc>
          <w:tcPr>
            <w:tcW w:w="3642" w:type="dxa"/>
            <w:gridSpan w:val="2"/>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eastAsia="宋体" w:cs="宋体"/>
                <w:iCs/>
                <w:kern w:val="0"/>
                <w:sz w:val="21"/>
                <w:szCs w:val="21"/>
              </w:rPr>
              <w:t>检测结果</w:t>
            </w:r>
          </w:p>
        </w:tc>
        <w:tc>
          <w:tcPr>
            <w:tcW w:w="1718"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bCs/>
                <w:kern w:val="0"/>
                <w:sz w:val="21"/>
                <w:szCs w:val="21"/>
                <w:lang w:val="en-US" w:eastAsia="zh-CN"/>
              </w:rPr>
            </w:pPr>
            <w:r>
              <w:rPr>
                <w:rFonts w:hint="eastAsia" w:ascii="宋体" w:hAnsi="宋体" w:eastAsia="宋体" w:cs="宋体"/>
                <w:bCs/>
                <w:iCs/>
                <w:kern w:val="0"/>
                <w:sz w:val="21"/>
                <w:szCs w:val="21"/>
              </w:rPr>
              <w:t>标准限值</w:t>
            </w:r>
          </w:p>
        </w:tc>
        <w:tc>
          <w:tcPr>
            <w:tcW w:w="1719" w:type="dxa"/>
            <w:tcBorders>
              <w:lef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iCs/>
                <w:kern w:val="0"/>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806" w:type="dxa"/>
            <w:vMerge w:val="continue"/>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olor w:val="000000"/>
                <w:sz w:val="21"/>
                <w:szCs w:val="21"/>
              </w:rPr>
            </w:pPr>
          </w:p>
        </w:tc>
        <w:tc>
          <w:tcPr>
            <w:tcW w:w="1821"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pPr>
            <w:r>
              <w:rPr>
                <w:rFonts w:hint="eastAsia" w:ascii="宋体" w:hAnsi="宋体" w:eastAsia="宋体" w:cs="宋体"/>
                <w:kern w:val="0"/>
                <w:sz w:val="21"/>
                <w:szCs w:val="21"/>
              </w:rPr>
              <w:t>第一周期</w:t>
            </w:r>
            <w:r>
              <w:rPr>
                <w:rFonts w:hint="eastAsia" w:ascii="宋体" w:hAnsi="宋体" w:cs="宋体"/>
                <w:bCs/>
                <w:kern w:val="0"/>
                <w:sz w:val="21"/>
                <w:szCs w:val="21"/>
                <w:lang w:eastAsia="zh-CN"/>
              </w:rPr>
              <w:t>夜间</w:t>
            </w:r>
          </w:p>
        </w:tc>
        <w:tc>
          <w:tcPr>
            <w:tcW w:w="1821"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eastAsia="宋体" w:cs="宋体"/>
                <w:bCs/>
                <w:kern w:val="0"/>
                <w:sz w:val="21"/>
                <w:szCs w:val="21"/>
              </w:rPr>
              <w:t>第二周期</w:t>
            </w:r>
            <w:r>
              <w:rPr>
                <w:rFonts w:hint="eastAsia" w:ascii="宋体" w:hAnsi="宋体" w:cs="宋体"/>
                <w:bCs/>
                <w:kern w:val="0"/>
                <w:sz w:val="21"/>
                <w:szCs w:val="21"/>
                <w:lang w:eastAsia="zh-CN"/>
              </w:rPr>
              <w:t>夜间</w:t>
            </w:r>
          </w:p>
        </w:tc>
        <w:tc>
          <w:tcPr>
            <w:tcW w:w="1718"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bCs/>
                <w:kern w:val="0"/>
                <w:sz w:val="21"/>
                <w:szCs w:val="21"/>
                <w:lang w:val="en-US" w:eastAsia="zh-CN"/>
              </w:rPr>
            </w:pPr>
            <w:r>
              <w:rPr>
                <w:rFonts w:hint="eastAsia" w:ascii="宋体" w:hAnsi="宋体" w:cs="宋体"/>
                <w:bCs/>
                <w:kern w:val="0"/>
                <w:sz w:val="21"/>
                <w:szCs w:val="21"/>
                <w:lang w:eastAsia="zh-CN"/>
              </w:rPr>
              <w:t>夜间</w:t>
            </w:r>
          </w:p>
        </w:tc>
        <w:tc>
          <w:tcPr>
            <w:tcW w:w="1719" w:type="dxa"/>
            <w:tcBorders>
              <w:lef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cs="宋体"/>
                <w:bCs/>
                <w:kern w:val="0"/>
                <w:sz w:val="21"/>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0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color w:val="000000"/>
                <w:sz w:val="21"/>
                <w:szCs w:val="21"/>
              </w:rPr>
              <w:t>1#</w:t>
            </w:r>
          </w:p>
        </w:tc>
        <w:tc>
          <w:tcPr>
            <w:tcW w:w="1821"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sz w:val="21"/>
                <w:szCs w:val="21"/>
              </w:rPr>
              <w:t>47.0</w:t>
            </w:r>
          </w:p>
        </w:tc>
        <w:tc>
          <w:tcPr>
            <w:tcW w:w="1821"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sz w:val="21"/>
                <w:szCs w:val="21"/>
              </w:rPr>
              <w:t>46.2</w:t>
            </w:r>
          </w:p>
        </w:tc>
        <w:tc>
          <w:tcPr>
            <w:tcW w:w="1718"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50</w:t>
            </w:r>
          </w:p>
        </w:tc>
        <w:tc>
          <w:tcPr>
            <w:tcW w:w="1719" w:type="dxa"/>
            <w:tcBorders>
              <w:lef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0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color w:val="000000"/>
                <w:sz w:val="21"/>
                <w:szCs w:val="21"/>
              </w:rPr>
              <w:t>2#</w:t>
            </w:r>
          </w:p>
        </w:tc>
        <w:tc>
          <w:tcPr>
            <w:tcW w:w="1821" w:type="dxa"/>
            <w:tcBorders>
              <w:left w:val="single" w:color="auto" w:sz="4" w:space="0"/>
              <w:right w:val="single" w:color="auto" w:sz="4" w:space="0"/>
            </w:tcBorders>
            <w:shd w:val="clear" w:color="auto" w:fill="auto"/>
            <w:vAlign w:val="center"/>
          </w:tcPr>
          <w:p>
            <w:pPr>
              <w:snapToGrid w:val="0"/>
              <w:spacing w:line="160" w:lineRule="atLeast"/>
              <w:jc w:val="center"/>
              <w:rPr>
                <w:rFonts w:hint="eastAsia" w:ascii="宋体" w:hAnsi="宋体"/>
                <w:color w:val="000000"/>
                <w:sz w:val="21"/>
                <w:szCs w:val="21"/>
              </w:rPr>
            </w:pPr>
            <w:r>
              <w:rPr>
                <w:rFonts w:hint="eastAsia" w:ascii="宋体" w:hAnsi="宋体"/>
                <w:sz w:val="21"/>
                <w:szCs w:val="21"/>
              </w:rPr>
              <w:t>47.0</w:t>
            </w:r>
          </w:p>
        </w:tc>
        <w:tc>
          <w:tcPr>
            <w:tcW w:w="1821"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sz w:val="21"/>
                <w:szCs w:val="21"/>
              </w:rPr>
              <w:t>47.5</w:t>
            </w:r>
          </w:p>
        </w:tc>
        <w:tc>
          <w:tcPr>
            <w:tcW w:w="1718"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50</w:t>
            </w:r>
          </w:p>
        </w:tc>
        <w:tc>
          <w:tcPr>
            <w:tcW w:w="1719" w:type="dxa"/>
            <w:tcBorders>
              <w:lef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0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color w:val="000000"/>
                <w:sz w:val="21"/>
                <w:szCs w:val="21"/>
              </w:rPr>
              <w:t>3#</w:t>
            </w:r>
          </w:p>
        </w:tc>
        <w:tc>
          <w:tcPr>
            <w:tcW w:w="1821"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sz w:val="21"/>
                <w:szCs w:val="21"/>
              </w:rPr>
              <w:t>47.0</w:t>
            </w:r>
          </w:p>
        </w:tc>
        <w:tc>
          <w:tcPr>
            <w:tcW w:w="1821"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bCs/>
                <w:sz w:val="21"/>
                <w:szCs w:val="21"/>
              </w:rPr>
              <w:t>46.3</w:t>
            </w:r>
          </w:p>
        </w:tc>
        <w:tc>
          <w:tcPr>
            <w:tcW w:w="1718"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50</w:t>
            </w:r>
          </w:p>
        </w:tc>
        <w:tc>
          <w:tcPr>
            <w:tcW w:w="1719" w:type="dxa"/>
            <w:tcBorders>
              <w:lef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jc w:val="center"/>
        </w:trPr>
        <w:tc>
          <w:tcPr>
            <w:tcW w:w="180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color w:val="000000"/>
                <w:sz w:val="21"/>
                <w:szCs w:val="21"/>
              </w:rPr>
              <w:t>4#</w:t>
            </w:r>
          </w:p>
        </w:tc>
        <w:tc>
          <w:tcPr>
            <w:tcW w:w="1821"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sz w:val="21"/>
                <w:szCs w:val="21"/>
              </w:rPr>
              <w:t>46.4</w:t>
            </w:r>
          </w:p>
        </w:tc>
        <w:tc>
          <w:tcPr>
            <w:tcW w:w="1821"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color w:val="000000"/>
                <w:sz w:val="21"/>
                <w:szCs w:val="21"/>
              </w:rPr>
            </w:pPr>
            <w:r>
              <w:rPr>
                <w:rFonts w:hint="eastAsia" w:ascii="宋体" w:hAnsi="宋体"/>
                <w:color w:val="000000"/>
                <w:sz w:val="21"/>
                <w:szCs w:val="21"/>
              </w:rPr>
              <w:t>46.6</w:t>
            </w:r>
          </w:p>
        </w:tc>
        <w:tc>
          <w:tcPr>
            <w:tcW w:w="1718" w:type="dxa"/>
            <w:tcBorders>
              <w:left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50</w:t>
            </w:r>
          </w:p>
        </w:tc>
        <w:tc>
          <w:tcPr>
            <w:tcW w:w="1719" w:type="dxa"/>
            <w:tcBorders>
              <w:lef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达标</w:t>
            </w:r>
          </w:p>
        </w:tc>
      </w:tr>
    </w:tbl>
    <w:p>
      <w:pPr>
        <w:pStyle w:val="76"/>
        <w:keepNext/>
        <w:keepLines/>
        <w:pageBreakBefore w:val="0"/>
        <w:widowControl w:val="0"/>
        <w:kinsoku/>
        <w:wordWrap/>
        <w:overflowPunct/>
        <w:topLinePunct w:val="0"/>
        <w:autoSpaceDE/>
        <w:autoSpaceDN/>
        <w:bidi w:val="0"/>
        <w:adjustRightInd/>
        <w:snapToGrid/>
        <w:spacing w:before="0" w:beforeLines="0" w:after="0" w:afterLines="0" w:line="372" w:lineRule="auto"/>
        <w:ind w:left="0" w:leftChars="0" w:right="0" w:rightChars="0" w:firstLine="0" w:firstLineChars="0"/>
        <w:jc w:val="left"/>
        <w:textAlignment w:val="auto"/>
        <w:outlineLvl w:val="3"/>
        <w:rPr>
          <w:rFonts w:hint="eastAsia"/>
          <w:lang w:val="en-US" w:eastAsia="zh-CN"/>
        </w:rPr>
      </w:pPr>
      <w:r>
        <w:rPr>
          <w:rFonts w:hint="eastAsia"/>
          <w:lang w:val="en-US" w:eastAsia="zh-CN"/>
        </w:rPr>
        <w:t>6.3.3.2噪声监测结果分析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eastAsia="宋体" w:cs="宋体"/>
          <w:sz w:val="24"/>
          <w:szCs w:val="24"/>
        </w:rPr>
        <w:t>在监测日工况条件下，该项目</w:t>
      </w:r>
      <w:r>
        <w:rPr>
          <w:rFonts w:hint="eastAsia" w:ascii="宋体" w:hAnsi="宋体" w:cs="宋体"/>
          <w:sz w:val="24"/>
          <w:szCs w:val="24"/>
          <w:lang w:eastAsia="zh-CN"/>
        </w:rPr>
        <w:t>昼夜</w:t>
      </w:r>
      <w:r>
        <w:rPr>
          <w:rFonts w:hint="eastAsia" w:ascii="宋体" w:hAnsi="宋体" w:eastAsia="宋体" w:cs="宋体"/>
          <w:sz w:val="24"/>
          <w:szCs w:val="24"/>
        </w:rPr>
        <w:t>厂界环境噪声</w:t>
      </w:r>
      <w:r>
        <w:rPr>
          <w:rFonts w:hint="eastAsia" w:ascii="宋体" w:hAnsi="宋体" w:cs="宋体"/>
          <w:sz w:val="24"/>
          <w:szCs w:val="24"/>
          <w:lang w:eastAsia="zh-CN"/>
        </w:rPr>
        <w:t>监测值</w:t>
      </w:r>
      <w:r>
        <w:rPr>
          <w:rFonts w:hint="eastAsia" w:ascii="宋体" w:hAnsi="宋体" w:eastAsia="宋体" w:cs="宋体"/>
          <w:sz w:val="24"/>
          <w:szCs w:val="24"/>
        </w:rPr>
        <w:t>符合《工业企业厂界环境噪声排放标准》（GB12348-2008）中</w:t>
      </w:r>
      <w:r>
        <w:rPr>
          <w:rFonts w:hint="eastAsia" w:ascii="宋体" w:hAnsi="宋体" w:cs="宋体"/>
          <w:sz w:val="24"/>
          <w:szCs w:val="24"/>
          <w:lang w:eastAsia="zh-CN"/>
        </w:rPr>
        <w:t>的</w:t>
      </w:r>
      <w:r>
        <w:rPr>
          <w:rFonts w:hint="eastAsia" w:ascii="宋体" w:hAnsi="宋体" w:cs="宋体"/>
          <w:sz w:val="24"/>
          <w:szCs w:val="24"/>
          <w:lang w:val="en-US" w:eastAsia="zh-CN"/>
        </w:rPr>
        <w:t>2</w:t>
      </w:r>
      <w:r>
        <w:rPr>
          <w:rFonts w:hint="eastAsia" w:ascii="宋体" w:hAnsi="宋体" w:eastAsia="宋体" w:cs="宋体"/>
          <w:sz w:val="24"/>
          <w:szCs w:val="24"/>
        </w:rPr>
        <w:t>类区标准</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sz w:val="24"/>
          <w:szCs w:val="24"/>
          <w:lang w:eastAsia="zh-CN"/>
        </w:rPr>
      </w:pPr>
    </w:p>
    <w:p>
      <w:pPr>
        <w:pStyle w:val="2"/>
        <w:jc w:val="center"/>
        <w:rPr>
          <w:rFonts w:hint="eastAsia"/>
          <w:lang w:val="en-US" w:eastAsia="zh-CN"/>
        </w:rPr>
      </w:pPr>
      <w:bookmarkStart w:id="39" w:name="_Toc26819"/>
      <w:bookmarkStart w:id="40" w:name="_Toc3352"/>
      <w:r>
        <w:rPr>
          <w:rFonts w:hint="eastAsia"/>
          <w:lang w:val="en-US" w:eastAsia="zh-CN"/>
        </w:rPr>
        <w:t>第7章  监测分析方法和质量保证</w:t>
      </w:r>
      <w:bookmarkEnd w:id="39"/>
      <w:bookmarkEnd w:id="40"/>
    </w:p>
    <w:p>
      <w:pPr>
        <w:spacing w:line="360" w:lineRule="auto"/>
        <w:ind w:firstLine="480" w:firstLineChars="200"/>
        <w:rPr>
          <w:rFonts w:hint="eastAsia" w:ascii="宋体" w:hAnsi="宋体" w:eastAsia="宋体" w:cs="宋体"/>
          <w:b/>
          <w:szCs w:val="21"/>
        </w:rPr>
      </w:pPr>
      <w:r>
        <w:rPr>
          <w:rFonts w:hint="eastAsia" w:ascii="宋体" w:hAnsi="宋体" w:cs="宋体"/>
          <w:sz w:val="24"/>
          <w:szCs w:val="24"/>
          <w:lang w:eastAsia="zh-CN"/>
        </w:rPr>
        <w:t>（一）</w:t>
      </w:r>
      <w:r>
        <w:rPr>
          <w:rFonts w:hint="eastAsia" w:ascii="宋体" w:hAnsi="宋体" w:eastAsia="宋体" w:cs="宋体"/>
          <w:sz w:val="24"/>
          <w:szCs w:val="24"/>
        </w:rPr>
        <w:t>监测分析方法按国家标准分析方法和国家环保</w:t>
      </w:r>
      <w:r>
        <w:rPr>
          <w:rFonts w:hint="eastAsia" w:ascii="宋体" w:hAnsi="宋体" w:cs="宋体"/>
          <w:sz w:val="24"/>
          <w:szCs w:val="24"/>
          <w:lang w:val="en-US" w:eastAsia="zh-CN"/>
        </w:rPr>
        <w:t>部</w:t>
      </w:r>
      <w:r>
        <w:rPr>
          <w:rFonts w:hint="eastAsia" w:ascii="宋体" w:hAnsi="宋体" w:eastAsia="宋体" w:cs="宋体"/>
          <w:sz w:val="24"/>
          <w:szCs w:val="24"/>
        </w:rPr>
        <w:t>颁布的监测分析方法及有关规定执行。质量保证措施按《浙江省环境监测质量保证技术规定》执行。监测分析方法见表</w:t>
      </w:r>
      <w:r>
        <w:rPr>
          <w:rFonts w:hint="eastAsia" w:ascii="宋体" w:hAnsi="宋体" w:eastAsia="宋体" w:cs="宋体"/>
          <w:sz w:val="24"/>
          <w:szCs w:val="24"/>
          <w:lang w:val="en-US" w:eastAsia="zh-CN"/>
        </w:rPr>
        <w:t>7-1</w:t>
      </w:r>
      <w:r>
        <w:rPr>
          <w:rFonts w:hint="eastAsia" w:ascii="宋体" w:hAnsi="宋体" w:cs="宋体"/>
          <w:sz w:val="24"/>
          <w:szCs w:val="24"/>
          <w:lang w:val="en-US" w:eastAsia="zh-CN"/>
        </w:rPr>
        <w:t>。</w:t>
      </w:r>
    </w:p>
    <w:p>
      <w:pPr>
        <w:spacing w:line="360" w:lineRule="auto"/>
        <w:jc w:val="center"/>
        <w:rPr>
          <w:rFonts w:hint="eastAsia" w:ascii="宋体" w:hAnsi="宋体" w:eastAsia="宋体" w:cs="宋体"/>
          <w:b/>
          <w:szCs w:val="21"/>
        </w:rPr>
      </w:pPr>
      <w:r>
        <w:rPr>
          <w:rFonts w:hint="eastAsia" w:ascii="宋体" w:hAnsi="宋体" w:eastAsia="宋体" w:cs="宋体"/>
          <w:b/>
          <w:szCs w:val="21"/>
        </w:rPr>
        <w:t>表</w:t>
      </w:r>
      <w:r>
        <w:rPr>
          <w:rFonts w:hint="eastAsia" w:ascii="宋体" w:hAnsi="宋体" w:eastAsia="宋体" w:cs="宋体"/>
          <w:b/>
          <w:szCs w:val="21"/>
          <w:lang w:val="en-US" w:eastAsia="zh-CN"/>
        </w:rPr>
        <w:t>7-1</w:t>
      </w:r>
      <w:r>
        <w:rPr>
          <w:rFonts w:hint="eastAsia" w:ascii="宋体" w:hAnsi="宋体" w:eastAsia="宋体" w:cs="宋体"/>
          <w:b/>
          <w:szCs w:val="21"/>
        </w:rPr>
        <w:t>监测分析方法一览表</w:t>
      </w:r>
    </w:p>
    <w:tbl>
      <w:tblPr>
        <w:tblStyle w:val="29"/>
        <w:tblW w:w="9185" w:type="dxa"/>
        <w:jc w:val="center"/>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6"/>
        <w:gridCol w:w="1361"/>
        <w:gridCol w:w="2068"/>
        <w:gridCol w:w="5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blHeader/>
          <w:jc w:val="center"/>
        </w:trPr>
        <w:tc>
          <w:tcPr>
            <w:tcW w:w="606"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类别</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监测项目</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分析方法</w:t>
            </w:r>
          </w:p>
        </w:tc>
        <w:tc>
          <w:tcPr>
            <w:tcW w:w="5150"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方法标准号及来源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4" w:hRule="atLeast"/>
          <w:jc w:val="center"/>
        </w:trPr>
        <w:tc>
          <w:tcPr>
            <w:tcW w:w="606" w:type="dxa"/>
            <w:vMerge w:val="restart"/>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废水</w:t>
            </w:r>
          </w:p>
        </w:tc>
        <w:tc>
          <w:tcPr>
            <w:tcW w:w="1361" w:type="dxa"/>
            <w:vAlign w:val="center"/>
          </w:tcPr>
          <w:p>
            <w:pPr>
              <w:keepNext w:val="0"/>
              <w:keepLines w:val="0"/>
              <w:pageBreakBefore w:val="0"/>
              <w:widowControl/>
              <w:kinsoku/>
              <w:wordWrap/>
              <w:overflowPunct/>
              <w:topLinePunct w:val="0"/>
              <w:autoSpaceDE/>
              <w:autoSpaceDN/>
              <w:bidi w:val="0"/>
              <w:spacing w:line="276" w:lineRule="auto"/>
              <w:ind w:left="0" w:leftChars="0" w:right="0" w:rightChars="0" w:firstLine="0" w:firstLineChars="0"/>
              <w:jc w:val="center"/>
              <w:textAlignment w:val="auto"/>
              <w:outlineLvl w:val="9"/>
              <w:rPr>
                <w:rFonts w:hint="eastAsia" w:ascii="宋体" w:hAnsi="宋体" w:cs="宋体"/>
                <w:color w:val="auto"/>
                <w:sz w:val="21"/>
                <w:szCs w:val="21"/>
                <w:lang w:eastAsia="zh-CN"/>
              </w:rPr>
            </w:pPr>
            <w:r>
              <w:rPr>
                <w:rFonts w:hint="eastAsia" w:ascii="宋体" w:hAnsi="宋体"/>
                <w:kern w:val="2"/>
                <w:sz w:val="21"/>
                <w:szCs w:val="21"/>
                <w:lang w:val="en-US" w:eastAsia="zh-CN"/>
              </w:rPr>
              <w:t>p</w:t>
            </w:r>
            <w:r>
              <w:rPr>
                <w:rFonts w:hint="eastAsia" w:ascii="宋体" w:hAnsi="宋体"/>
                <w:kern w:val="2"/>
                <w:sz w:val="21"/>
                <w:szCs w:val="21"/>
              </w:rPr>
              <w:t>H值</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snapToGrid w:val="0"/>
                <w:sz w:val="21"/>
                <w:szCs w:val="21"/>
              </w:rPr>
              <w:t>玻璃电极法</w:t>
            </w:r>
          </w:p>
        </w:tc>
        <w:tc>
          <w:tcPr>
            <w:tcW w:w="5150" w:type="dxa"/>
            <w:tcBorders>
              <w:bottom w:val="single" w:color="000000" w:sz="4" w:space="0"/>
            </w:tcBorders>
            <w:vAlign w:val="center"/>
          </w:tcPr>
          <w:p>
            <w:pPr>
              <w:keepNext w:val="0"/>
              <w:keepLines w:val="0"/>
              <w:pageBreakBefore w:val="0"/>
              <w:widowControl w:val="0"/>
              <w:tabs>
                <w:tab w:val="left" w:pos="4996"/>
              </w:tabs>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snapToGrid w:val="0"/>
                <w:color w:val="auto"/>
                <w:sz w:val="21"/>
                <w:szCs w:val="21"/>
              </w:rPr>
            </w:pPr>
            <w:r>
              <w:rPr>
                <w:rFonts w:hint="eastAsia" w:ascii="宋体" w:hAnsi="宋体"/>
                <w:snapToGrid w:val="0"/>
                <w:sz w:val="21"/>
                <w:szCs w:val="21"/>
              </w:rPr>
              <w:t>水质 pH值的测定 玻璃电极法GB/T 6920-1986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7" w:hRule="atLeast"/>
          <w:jc w:val="center"/>
        </w:trPr>
        <w:tc>
          <w:tcPr>
            <w:tcW w:w="606"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p>
        </w:tc>
        <w:tc>
          <w:tcPr>
            <w:tcW w:w="1361" w:type="dxa"/>
            <w:vAlign w:val="center"/>
          </w:tcPr>
          <w:p>
            <w:pPr>
              <w:keepNext w:val="0"/>
              <w:keepLines w:val="0"/>
              <w:pageBreakBefore w:val="0"/>
              <w:widowControl/>
              <w:kinsoku/>
              <w:wordWrap/>
              <w:overflowPunct/>
              <w:topLinePunct w:val="0"/>
              <w:autoSpaceDE/>
              <w:autoSpaceDN/>
              <w:bidi w:val="0"/>
              <w:spacing w:line="276" w:lineRule="auto"/>
              <w:ind w:left="0" w:leftChars="0" w:right="0" w:rightChars="0" w:firstLine="0" w:firstLineChars="0"/>
              <w:jc w:val="center"/>
              <w:textAlignment w:val="auto"/>
              <w:outlineLvl w:val="9"/>
              <w:rPr>
                <w:rFonts w:hint="eastAsia" w:ascii="宋体" w:hAnsi="宋体" w:cs="宋体"/>
                <w:color w:val="auto"/>
                <w:sz w:val="21"/>
                <w:szCs w:val="21"/>
                <w:lang w:eastAsia="zh-CN"/>
              </w:rPr>
            </w:pPr>
            <w:r>
              <w:rPr>
                <w:rFonts w:hint="eastAsia" w:ascii="宋体" w:hAnsi="宋体"/>
                <w:kern w:val="2"/>
                <w:sz w:val="21"/>
                <w:szCs w:val="21"/>
              </w:rPr>
              <w:t>化学需氧量</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snapToGrid w:val="0"/>
                <w:sz w:val="21"/>
                <w:szCs w:val="21"/>
              </w:rPr>
              <w:t>快速消解分光光度法</w:t>
            </w:r>
          </w:p>
        </w:tc>
        <w:tc>
          <w:tcPr>
            <w:tcW w:w="5150" w:type="dxa"/>
            <w:tcBorders>
              <w:bottom w:val="single" w:color="000000" w:sz="4" w:space="0"/>
            </w:tcBorders>
            <w:vAlign w:val="center"/>
          </w:tcPr>
          <w:p>
            <w:pPr>
              <w:keepNext w:val="0"/>
              <w:keepLines w:val="0"/>
              <w:pageBreakBefore w:val="0"/>
              <w:widowControl w:val="0"/>
              <w:tabs>
                <w:tab w:val="left" w:pos="4996"/>
              </w:tabs>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snapToGrid w:val="0"/>
                <w:sz w:val="21"/>
                <w:szCs w:val="21"/>
              </w:rPr>
            </w:pPr>
            <w:r>
              <w:rPr>
                <w:rFonts w:hint="eastAsia" w:ascii="宋体" w:hAnsi="宋体"/>
                <w:snapToGrid w:val="0"/>
                <w:sz w:val="21"/>
                <w:szCs w:val="21"/>
              </w:rPr>
              <w:t xml:space="preserve">水质 化学需氧量的测定 快速消解分光光度法 </w:t>
            </w:r>
          </w:p>
          <w:p>
            <w:pPr>
              <w:keepNext w:val="0"/>
              <w:keepLines w:val="0"/>
              <w:pageBreakBefore w:val="0"/>
              <w:widowControl w:val="0"/>
              <w:tabs>
                <w:tab w:val="left" w:pos="4996"/>
              </w:tabs>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snapToGrid w:val="0"/>
                <w:color w:val="auto"/>
                <w:sz w:val="21"/>
                <w:szCs w:val="21"/>
              </w:rPr>
            </w:pPr>
            <w:r>
              <w:rPr>
                <w:rFonts w:hint="eastAsia" w:ascii="宋体" w:hAnsi="宋体"/>
                <w:snapToGrid w:val="0"/>
                <w:sz w:val="21"/>
                <w:szCs w:val="21"/>
              </w:rPr>
              <w:t>HJ/T 399-2007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4" w:hRule="atLeast"/>
          <w:jc w:val="center"/>
        </w:trPr>
        <w:tc>
          <w:tcPr>
            <w:tcW w:w="606"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p>
        </w:tc>
        <w:tc>
          <w:tcPr>
            <w:tcW w:w="1361" w:type="dxa"/>
            <w:vAlign w:val="center"/>
          </w:tcPr>
          <w:p>
            <w:pPr>
              <w:keepNext w:val="0"/>
              <w:keepLines w:val="0"/>
              <w:pageBreakBefore w:val="0"/>
              <w:widowControl/>
              <w:kinsoku/>
              <w:wordWrap/>
              <w:overflowPunct/>
              <w:topLinePunct w:val="0"/>
              <w:autoSpaceDE/>
              <w:autoSpaceDN/>
              <w:bidi w:val="0"/>
              <w:spacing w:line="276" w:lineRule="auto"/>
              <w:ind w:left="0" w:leftChars="0" w:right="0" w:rightChars="0" w:firstLine="0" w:firstLineChars="0"/>
              <w:jc w:val="center"/>
              <w:textAlignment w:val="auto"/>
              <w:outlineLvl w:val="9"/>
              <w:rPr>
                <w:rFonts w:hint="eastAsia" w:ascii="宋体" w:hAnsi="宋体" w:cs="宋体"/>
                <w:color w:val="auto"/>
                <w:sz w:val="21"/>
                <w:szCs w:val="21"/>
                <w:lang w:eastAsia="zh-CN"/>
              </w:rPr>
            </w:pPr>
            <w:r>
              <w:rPr>
                <w:rFonts w:hint="eastAsia" w:ascii="宋体" w:hAnsi="宋体"/>
                <w:kern w:val="2"/>
                <w:sz w:val="21"/>
                <w:szCs w:val="21"/>
              </w:rPr>
              <w:t>悬浮物</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snapToGrid w:val="0"/>
                <w:sz w:val="21"/>
                <w:szCs w:val="21"/>
              </w:rPr>
              <w:t>重量法</w:t>
            </w:r>
          </w:p>
        </w:tc>
        <w:tc>
          <w:tcPr>
            <w:tcW w:w="5150" w:type="dxa"/>
            <w:tcBorders>
              <w:bottom w:val="single" w:color="000000" w:sz="4" w:space="0"/>
            </w:tcBorders>
            <w:vAlign w:val="center"/>
          </w:tcPr>
          <w:p>
            <w:pPr>
              <w:keepNext w:val="0"/>
              <w:keepLines w:val="0"/>
              <w:pageBreakBefore w:val="0"/>
              <w:widowControl w:val="0"/>
              <w:tabs>
                <w:tab w:val="left" w:pos="4996"/>
              </w:tabs>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snapToGrid w:val="0"/>
                <w:color w:val="auto"/>
                <w:sz w:val="21"/>
                <w:szCs w:val="21"/>
              </w:rPr>
            </w:pPr>
            <w:r>
              <w:rPr>
                <w:rFonts w:hint="eastAsia" w:ascii="宋体" w:hAnsi="宋体"/>
                <w:snapToGrid w:val="0"/>
                <w:sz w:val="21"/>
                <w:szCs w:val="21"/>
              </w:rPr>
              <w:t>水质 悬浮物的测定 重量法GB/T 11901 －1989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4" w:hRule="atLeast"/>
          <w:jc w:val="center"/>
        </w:trPr>
        <w:tc>
          <w:tcPr>
            <w:tcW w:w="606"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p>
        </w:tc>
        <w:tc>
          <w:tcPr>
            <w:tcW w:w="1361" w:type="dxa"/>
            <w:vAlign w:val="center"/>
          </w:tcPr>
          <w:p>
            <w:pPr>
              <w:keepNext w:val="0"/>
              <w:keepLines w:val="0"/>
              <w:pageBreakBefore w:val="0"/>
              <w:widowControl/>
              <w:kinsoku/>
              <w:wordWrap/>
              <w:overflowPunct/>
              <w:topLinePunct w:val="0"/>
              <w:autoSpaceDE/>
              <w:autoSpaceDN/>
              <w:bidi w:val="0"/>
              <w:spacing w:line="276" w:lineRule="auto"/>
              <w:ind w:left="0" w:leftChars="0" w:right="0" w:rightChars="0" w:firstLine="0" w:firstLineChars="0"/>
              <w:jc w:val="center"/>
              <w:textAlignment w:val="auto"/>
              <w:outlineLvl w:val="9"/>
              <w:rPr>
                <w:rFonts w:hint="eastAsia" w:ascii="宋体" w:hAnsi="宋体" w:cs="宋体"/>
                <w:color w:val="auto"/>
                <w:sz w:val="21"/>
                <w:szCs w:val="21"/>
                <w:lang w:eastAsia="zh-CN"/>
              </w:rPr>
            </w:pPr>
            <w:r>
              <w:rPr>
                <w:rFonts w:hint="eastAsia" w:ascii="宋体" w:hAnsi="宋体"/>
                <w:kern w:val="2"/>
                <w:sz w:val="21"/>
                <w:szCs w:val="21"/>
                <w:lang w:eastAsia="zh-CN"/>
              </w:rPr>
              <w:t>氨氮</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snapToGrid w:val="0"/>
                <w:sz w:val="21"/>
                <w:szCs w:val="21"/>
              </w:rPr>
              <w:t>纳氏试剂分光光度法</w:t>
            </w:r>
          </w:p>
        </w:tc>
        <w:tc>
          <w:tcPr>
            <w:tcW w:w="5150" w:type="dxa"/>
            <w:tcBorders>
              <w:bottom w:val="single" w:color="000000" w:sz="4" w:space="0"/>
            </w:tcBorders>
            <w:vAlign w:val="center"/>
          </w:tcPr>
          <w:p>
            <w:pPr>
              <w:keepNext w:val="0"/>
              <w:keepLines w:val="0"/>
              <w:pageBreakBefore w:val="0"/>
              <w:widowControl w:val="0"/>
              <w:tabs>
                <w:tab w:val="left" w:pos="4996"/>
              </w:tabs>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snapToGrid w:val="0"/>
                <w:color w:val="auto"/>
                <w:sz w:val="21"/>
                <w:szCs w:val="21"/>
              </w:rPr>
            </w:pPr>
            <w:r>
              <w:rPr>
                <w:rFonts w:hint="eastAsia" w:ascii="宋体" w:hAnsi="宋体"/>
                <w:snapToGrid w:val="0"/>
                <w:sz w:val="21"/>
                <w:szCs w:val="21"/>
              </w:rPr>
              <w:t>水质 氨氮的测定 纳氏试剂分光光度法HJ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4" w:hRule="atLeast"/>
          <w:jc w:val="center"/>
        </w:trPr>
        <w:tc>
          <w:tcPr>
            <w:tcW w:w="606"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p>
        </w:tc>
        <w:tc>
          <w:tcPr>
            <w:tcW w:w="1361" w:type="dxa"/>
            <w:vAlign w:val="center"/>
          </w:tcPr>
          <w:p>
            <w:pPr>
              <w:keepNext w:val="0"/>
              <w:keepLines w:val="0"/>
              <w:pageBreakBefore w:val="0"/>
              <w:widowControl/>
              <w:kinsoku/>
              <w:wordWrap/>
              <w:overflowPunct/>
              <w:topLinePunct w:val="0"/>
              <w:autoSpaceDE/>
              <w:autoSpaceDN/>
              <w:bidi w:val="0"/>
              <w:spacing w:line="276" w:lineRule="auto"/>
              <w:ind w:left="0" w:leftChars="0" w:right="0" w:rightChars="0" w:firstLine="0" w:firstLineChars="0"/>
              <w:jc w:val="center"/>
              <w:textAlignment w:val="auto"/>
              <w:outlineLvl w:val="9"/>
              <w:rPr>
                <w:rFonts w:hint="eastAsia" w:ascii="宋体" w:hAnsi="宋体" w:cs="宋体"/>
                <w:color w:val="auto"/>
                <w:sz w:val="21"/>
                <w:szCs w:val="21"/>
                <w:lang w:eastAsia="zh-CN"/>
              </w:rPr>
            </w:pPr>
            <w:r>
              <w:rPr>
                <w:rFonts w:hint="eastAsia" w:ascii="宋体" w:hAnsi="宋体"/>
                <w:kern w:val="2"/>
                <w:sz w:val="21"/>
                <w:szCs w:val="21"/>
                <w:lang w:eastAsia="zh-CN"/>
              </w:rPr>
              <w:t>总磷</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snapToGrid w:val="0"/>
                <w:sz w:val="21"/>
                <w:szCs w:val="21"/>
              </w:rPr>
              <w:t>钼酸铵分光光度法</w:t>
            </w:r>
          </w:p>
        </w:tc>
        <w:tc>
          <w:tcPr>
            <w:tcW w:w="5150" w:type="dxa"/>
            <w:tcBorders>
              <w:bottom w:val="single" w:color="000000" w:sz="4" w:space="0"/>
            </w:tcBorders>
            <w:vAlign w:val="center"/>
          </w:tcPr>
          <w:p>
            <w:pPr>
              <w:keepNext w:val="0"/>
              <w:keepLines w:val="0"/>
              <w:pageBreakBefore w:val="0"/>
              <w:widowControl w:val="0"/>
              <w:tabs>
                <w:tab w:val="left" w:pos="4996"/>
              </w:tabs>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snapToGrid w:val="0"/>
                <w:color w:val="auto"/>
                <w:sz w:val="21"/>
                <w:szCs w:val="21"/>
              </w:rPr>
            </w:pPr>
            <w:r>
              <w:rPr>
                <w:rFonts w:hint="eastAsia" w:ascii="宋体" w:hAnsi="宋体"/>
                <w:snapToGrid w:val="0"/>
                <w:sz w:val="21"/>
                <w:szCs w:val="21"/>
              </w:rPr>
              <w:t>水质 总磷的测定 钼酸铵分光光度法GB/T 11893－1989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4" w:hRule="atLeast"/>
          <w:jc w:val="center"/>
        </w:trPr>
        <w:tc>
          <w:tcPr>
            <w:tcW w:w="606"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废气</w:t>
            </w:r>
          </w:p>
        </w:tc>
        <w:tc>
          <w:tcPr>
            <w:tcW w:w="1361" w:type="dxa"/>
            <w:vAlign w:val="center"/>
          </w:tcPr>
          <w:p>
            <w:pPr>
              <w:keepNext w:val="0"/>
              <w:keepLines w:val="0"/>
              <w:pageBreakBefore w:val="0"/>
              <w:widowControl w:val="0"/>
              <w:tabs>
                <w:tab w:val="left" w:pos="4996"/>
              </w:tabs>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kern w:val="2"/>
                <w:sz w:val="21"/>
                <w:szCs w:val="21"/>
                <w:lang w:eastAsia="zh-CN"/>
              </w:rPr>
            </w:pPr>
            <w:r>
              <w:rPr>
                <w:rFonts w:hint="eastAsia" w:ascii="宋体" w:hAnsi="宋体"/>
                <w:snapToGrid w:val="0"/>
                <w:sz w:val="21"/>
                <w:szCs w:val="21"/>
              </w:rPr>
              <w:t>非甲烷总烃</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snapToGrid w:val="0"/>
                <w:sz w:val="21"/>
                <w:szCs w:val="21"/>
              </w:rPr>
            </w:pPr>
            <w:r>
              <w:rPr>
                <w:rFonts w:hint="eastAsia" w:ascii="宋体" w:hAnsi="宋体"/>
                <w:snapToGrid w:val="0"/>
                <w:sz w:val="21"/>
                <w:szCs w:val="21"/>
              </w:rPr>
              <w:t>气相色谱法</w:t>
            </w:r>
          </w:p>
        </w:tc>
        <w:tc>
          <w:tcPr>
            <w:tcW w:w="5150" w:type="dxa"/>
            <w:tcBorders>
              <w:bottom w:val="single" w:color="000000" w:sz="4" w:space="0"/>
            </w:tcBorders>
            <w:vAlign w:val="center"/>
          </w:tcPr>
          <w:p>
            <w:pPr>
              <w:keepNext w:val="0"/>
              <w:keepLines w:val="0"/>
              <w:pageBreakBefore w:val="0"/>
              <w:widowControl w:val="0"/>
              <w:tabs>
                <w:tab w:val="left" w:pos="4996"/>
              </w:tabs>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snapToGrid w:val="0"/>
                <w:sz w:val="21"/>
                <w:szCs w:val="21"/>
              </w:rPr>
            </w:pPr>
            <w:r>
              <w:rPr>
                <w:rFonts w:hint="eastAsia" w:ascii="宋体" w:hAnsi="宋体"/>
                <w:snapToGrid w:val="0"/>
                <w:sz w:val="21"/>
                <w:szCs w:val="21"/>
              </w:rPr>
              <w:t>固定污染源排气中非甲烷总烃的测定 气相色谱法  HJ/T 38-1999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6" w:hRule="atLeast"/>
          <w:jc w:val="center"/>
        </w:trPr>
        <w:tc>
          <w:tcPr>
            <w:tcW w:w="606"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噪声</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sz w:val="21"/>
                <w:szCs w:val="21"/>
              </w:rPr>
              <w:t>厂界环境噪声</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sz w:val="21"/>
                <w:szCs w:val="21"/>
              </w:rPr>
              <w:t>声级计法</w:t>
            </w:r>
          </w:p>
        </w:tc>
        <w:tc>
          <w:tcPr>
            <w:tcW w:w="5150"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sz w:val="21"/>
                <w:szCs w:val="21"/>
              </w:rPr>
              <w:t xml:space="preserve">工业企业厂界环境噪声排放标准 </w:t>
            </w:r>
            <w:r>
              <w:rPr>
                <w:rFonts w:ascii="宋体" w:hAnsi="宋体"/>
                <w:sz w:val="21"/>
                <w:szCs w:val="21"/>
              </w:rPr>
              <w:t>GB 12348-2008</w:t>
            </w:r>
          </w:p>
        </w:tc>
      </w:tr>
    </w:tbl>
    <w:p>
      <w:pPr>
        <w:spacing w:line="360" w:lineRule="auto"/>
        <w:ind w:firstLine="480" w:firstLineChars="200"/>
        <w:rPr>
          <w:rFonts w:hint="eastAsia" w:ascii="宋体" w:hAnsi="宋体" w:eastAsia="宋体" w:cs="宋体"/>
          <w:sz w:val="24"/>
          <w:szCs w:val="24"/>
          <w:lang w:val="en-US" w:eastAsia="zh-CN"/>
        </w:rPr>
      </w:pPr>
      <w:bookmarkStart w:id="41" w:name="_Toc31241"/>
      <w:r>
        <w:rPr>
          <w:rFonts w:hint="eastAsia" w:hAnsi="宋体"/>
          <w:sz w:val="24"/>
          <w:szCs w:val="24"/>
          <w:lang w:eastAsia="zh-CN"/>
        </w:rPr>
        <w:t>（二）</w:t>
      </w:r>
      <w:r>
        <w:rPr>
          <w:rFonts w:hint="eastAsia" w:ascii="宋体" w:hAnsi="宋体" w:eastAsia="宋体" w:cs="宋体"/>
          <w:sz w:val="24"/>
          <w:szCs w:val="24"/>
          <w:lang w:val="en-US" w:eastAsia="zh-CN"/>
        </w:rPr>
        <w:t>质量保证和质量控制</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及时了解工况情况，保证监测过程中工况负荷满足验收监测要求。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合理布设监测点位，保证各监测点位布设的科学性和可比性。</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监测分析方法采用国家有关部门颁布的标准（或推荐）方法，监测人员经过考核并持有上岗证书。</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实验室落实质量控制措施，保证验收监测分析结果的准确性、可靠性。</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5、废水的采样、保存和分析按照《浙江省环境监测质量保证技术规定》（第二版 试行）的要求进行。</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6、气样的采集、运输、保存、实验室分析和数据计算的全过程均按照《浙江省环境监测质量保证技术规定》（第二版 试行）的要求进行。</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噪声仪在使用前后用声校准器校准，校准读数偏差不大于0.5分贝。</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测量数据严格实行三级审核制度。</w:t>
      </w:r>
    </w:p>
    <w:p>
      <w:pPr>
        <w:rPr>
          <w:rFonts w:hint="eastAsia" w:hAnsi="宋体" w:eastAsia="宋体"/>
          <w:sz w:val="24"/>
          <w:szCs w:val="24"/>
          <w:lang w:eastAsia="zh-CN"/>
        </w:rPr>
      </w:pPr>
    </w:p>
    <w:p>
      <w:pPr>
        <w:rPr>
          <w:rFonts w:hAnsi="宋体"/>
          <w:sz w:val="24"/>
          <w:szCs w:val="24"/>
        </w:rPr>
      </w:pPr>
    </w:p>
    <w:p>
      <w:pPr>
        <w:rPr>
          <w:rFonts w:hAnsi="宋体"/>
          <w:sz w:val="24"/>
          <w:szCs w:val="24"/>
        </w:rPr>
      </w:pPr>
    </w:p>
    <w:p>
      <w:pPr>
        <w:rPr>
          <w:rFonts w:hAnsi="宋体"/>
          <w:sz w:val="24"/>
          <w:szCs w:val="24"/>
        </w:rPr>
      </w:pPr>
    </w:p>
    <w:p>
      <w:pPr>
        <w:pStyle w:val="2"/>
        <w:spacing w:line="360" w:lineRule="auto"/>
        <w:jc w:val="center"/>
        <w:rPr>
          <w:rFonts w:hint="eastAsia" w:hAnsi="宋体"/>
          <w:lang w:val="en-US" w:eastAsia="zh-CN"/>
        </w:rPr>
      </w:pPr>
      <w:bookmarkStart w:id="42" w:name="_Toc14195"/>
      <w:r>
        <w:rPr>
          <w:rFonts w:hAnsi="宋体"/>
        </w:rPr>
        <w:t>第</w:t>
      </w:r>
      <w:r>
        <w:rPr>
          <w:rFonts w:hint="eastAsia" w:hAnsi="宋体"/>
          <w:lang w:val="en-US" w:eastAsia="zh-CN"/>
        </w:rPr>
        <w:t>8</w:t>
      </w:r>
      <w:r>
        <w:rPr>
          <w:rFonts w:hAnsi="宋体"/>
        </w:rPr>
        <w:t>章</w:t>
      </w:r>
      <w:r>
        <w:rPr>
          <w:rFonts w:hint="eastAsia" w:hAnsi="宋体"/>
          <w:lang w:val="en-US" w:eastAsia="zh-CN"/>
        </w:rPr>
        <w:t xml:space="preserve">  环境管理检查</w:t>
      </w:r>
      <w:bookmarkEnd w:id="41"/>
      <w:bookmarkEnd w:id="42"/>
    </w:p>
    <w:p>
      <w:pPr>
        <w:pStyle w:val="3"/>
        <w:spacing w:line="360" w:lineRule="auto"/>
        <w:rPr>
          <w:rFonts w:ascii="Times New Roman" w:hAnsi="Times New Roman"/>
        </w:rPr>
      </w:pPr>
      <w:bookmarkStart w:id="43" w:name="_Toc32034"/>
      <w:bookmarkStart w:id="44" w:name="_Toc8247"/>
      <w:r>
        <w:rPr>
          <w:rFonts w:hint="eastAsia" w:ascii="Times New Roman" w:hAnsi="Times New Roman"/>
          <w:lang w:val="en-US" w:eastAsia="zh-CN"/>
        </w:rPr>
        <w:t>8</w:t>
      </w:r>
      <w:r>
        <w:rPr>
          <w:rFonts w:ascii="Times New Roman" w:hAnsi="Times New Roman"/>
        </w:rPr>
        <w:t>.1</w:t>
      </w:r>
      <w:r>
        <w:rPr>
          <w:rFonts w:ascii="Times New Roman"/>
        </w:rPr>
        <w:t>项目环境管理执行基本情况</w:t>
      </w:r>
      <w:bookmarkEnd w:id="43"/>
      <w:bookmarkEnd w:id="4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根据国家建设项目环境管理有关规定和浙江省环境保护厅的有关要求，</w:t>
      </w:r>
      <w:r>
        <w:rPr>
          <w:rFonts w:hint="eastAsia" w:ascii="宋体" w:hAnsi="宋体" w:cs="宋体"/>
          <w:sz w:val="24"/>
          <w:szCs w:val="24"/>
          <w:lang w:eastAsia="zh-CN"/>
        </w:rPr>
        <w:t>杭州博泰汽车零部件有限公司</w:t>
      </w:r>
      <w:r>
        <w:rPr>
          <w:rFonts w:hint="eastAsia" w:ascii="宋体" w:hAnsi="宋体" w:eastAsia="宋体" w:cs="宋体"/>
          <w:sz w:val="24"/>
          <w:szCs w:val="24"/>
        </w:rPr>
        <w:t>在项目建设中履行了建设项目环境影响审批手续，执行了建设项目环境保护“三同时”的有关要求。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项目实际</w:t>
      </w:r>
      <w:r>
        <w:rPr>
          <w:rFonts w:hint="eastAsia" w:ascii="宋体" w:hAnsi="宋体" w:eastAsia="宋体" w:cs="宋体"/>
          <w:color w:val="auto"/>
          <w:sz w:val="24"/>
          <w:szCs w:val="24"/>
        </w:rPr>
        <w:t>总投资</w:t>
      </w:r>
      <w:r>
        <w:rPr>
          <w:rFonts w:hint="eastAsia" w:ascii="宋体" w:hAnsi="宋体" w:cs="宋体"/>
          <w:color w:val="auto"/>
          <w:sz w:val="24"/>
          <w:szCs w:val="24"/>
          <w:lang w:val="en-US" w:eastAsia="zh-CN"/>
        </w:rPr>
        <w:t>60</w:t>
      </w:r>
      <w:r>
        <w:rPr>
          <w:rFonts w:hint="eastAsia" w:ascii="宋体" w:hAnsi="宋体" w:eastAsia="宋体" w:cs="宋体"/>
          <w:color w:val="auto"/>
          <w:sz w:val="24"/>
          <w:szCs w:val="24"/>
        </w:rPr>
        <w:t>万元，其中环保投资</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万元，占实际总投资的</w:t>
      </w:r>
      <w:r>
        <w:rPr>
          <w:rFonts w:hint="eastAsia" w:ascii="宋体" w:hAnsi="宋体" w:cs="宋体"/>
          <w:sz w:val="24"/>
          <w:szCs w:val="24"/>
          <w:lang w:val="en-US" w:eastAsia="zh-CN"/>
        </w:rPr>
        <w:t>10</w:t>
      </w:r>
      <w:r>
        <w:rPr>
          <w:rFonts w:hint="eastAsia" w:ascii="宋体" w:hAnsi="宋体" w:eastAsia="宋体" w:cs="宋体"/>
          <w:sz w:val="24"/>
          <w:szCs w:val="24"/>
        </w:rPr>
        <w:t>%，基本完成已建项目相关环保设施和有关措施，环保设施在生产过程中运行稳定。</w:t>
      </w:r>
    </w:p>
    <w:p>
      <w:pPr>
        <w:pStyle w:val="3"/>
        <w:spacing w:line="360" w:lineRule="auto"/>
        <w:rPr>
          <w:rFonts w:ascii="Times New Roman"/>
        </w:rPr>
      </w:pPr>
      <w:bookmarkStart w:id="45" w:name="_Toc32645"/>
      <w:bookmarkStart w:id="46" w:name="_Toc24224"/>
      <w:r>
        <w:rPr>
          <w:rFonts w:hint="eastAsia" w:ascii="Times New Roman" w:hAnsi="Times New Roman"/>
          <w:lang w:val="en-US" w:eastAsia="zh-CN"/>
        </w:rPr>
        <w:t>8</w:t>
      </w:r>
      <w:r>
        <w:rPr>
          <w:rFonts w:ascii="Times New Roman" w:hAnsi="Times New Roman"/>
        </w:rPr>
        <w:t>.</w:t>
      </w:r>
      <w:r>
        <w:rPr>
          <w:rFonts w:hint="eastAsia" w:ascii="Times New Roman" w:hAnsi="Times New Roman"/>
        </w:rPr>
        <w:t>2</w:t>
      </w:r>
      <w:r>
        <w:rPr>
          <w:rFonts w:ascii="Times New Roman"/>
        </w:rPr>
        <w:t>环评批复落实情况</w:t>
      </w:r>
      <w:bookmarkEnd w:id="45"/>
      <w:bookmarkEnd w:id="4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环评批复要求的实际落实情况见表8-1。</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val="0"/>
          <w:szCs w:val="21"/>
        </w:rPr>
      </w:pPr>
      <w:r>
        <w:rPr>
          <w:rFonts w:hint="eastAsia" w:ascii="宋体" w:hAnsi="宋体" w:eastAsia="宋体" w:cs="宋体"/>
          <w:b/>
          <w:bCs w:val="0"/>
          <w:szCs w:val="21"/>
        </w:rPr>
        <w:t>表</w:t>
      </w:r>
      <w:r>
        <w:rPr>
          <w:rFonts w:hint="eastAsia" w:ascii="宋体" w:hAnsi="宋体" w:eastAsia="宋体" w:cs="宋体"/>
          <w:b/>
          <w:bCs w:val="0"/>
          <w:szCs w:val="21"/>
          <w:lang w:val="en-US" w:eastAsia="zh-CN"/>
        </w:rPr>
        <w:t>8</w:t>
      </w:r>
      <w:r>
        <w:rPr>
          <w:rFonts w:hint="eastAsia" w:ascii="宋体" w:hAnsi="宋体" w:eastAsia="宋体" w:cs="宋体"/>
          <w:b/>
          <w:bCs w:val="0"/>
          <w:szCs w:val="21"/>
        </w:rPr>
        <w:t>-</w:t>
      </w:r>
      <w:r>
        <w:rPr>
          <w:rFonts w:hint="eastAsia" w:ascii="宋体" w:hAnsi="宋体" w:eastAsia="宋体" w:cs="宋体"/>
          <w:b/>
          <w:bCs w:val="0"/>
          <w:szCs w:val="21"/>
          <w:lang w:val="en-US" w:eastAsia="zh-CN"/>
        </w:rPr>
        <w:t>1</w:t>
      </w:r>
      <w:r>
        <w:rPr>
          <w:rFonts w:hint="eastAsia" w:ascii="宋体" w:hAnsi="宋体" w:eastAsia="宋体" w:cs="宋体"/>
          <w:b/>
          <w:bCs w:val="0"/>
          <w:szCs w:val="21"/>
        </w:rPr>
        <w:t>环评批复要求的实际落实情况</w:t>
      </w:r>
    </w:p>
    <w:tbl>
      <w:tblPr>
        <w:tblStyle w:val="29"/>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4074"/>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trPr>
        <w:tc>
          <w:tcPr>
            <w:tcW w:w="640"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4074"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highlight w:val="yellow"/>
              </w:rPr>
            </w:pPr>
            <w:r>
              <w:rPr>
                <w:rFonts w:hint="eastAsia" w:ascii="宋体" w:hAnsi="宋体" w:eastAsia="宋体" w:cs="宋体"/>
                <w:sz w:val="21"/>
                <w:szCs w:val="21"/>
              </w:rPr>
              <w:t>环评批复要求</w:t>
            </w:r>
          </w:p>
        </w:tc>
        <w:tc>
          <w:tcPr>
            <w:tcW w:w="417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highlight w:val="yellow"/>
              </w:rPr>
            </w:pPr>
            <w:r>
              <w:rPr>
                <w:rFonts w:hint="eastAsia" w:ascii="宋体" w:hAnsi="宋体" w:eastAsia="宋体" w:cs="宋体"/>
                <w:sz w:val="21"/>
                <w:szCs w:val="21"/>
              </w:rPr>
              <w:t>实际落实情况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4" w:hRule="atLeast"/>
        </w:trPr>
        <w:tc>
          <w:tcPr>
            <w:tcW w:w="640"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074"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该项目原位于萧山区戴村镇东风村，于2011年6月通过环保审批（萧环建[2011]1449号），因发展需要，现拟搬迁至萧山区新街街道新盛村1688号，利用现有工业厂房进行生产，属迁建。项目内容为年生产、加工汽车零部件5万件、五金机械配件20吨。主要设备有车床5台、磨床10台、压力机10台、液压机3台、冲床2台。经审查，根据环评报告结论，同意实施。</w:t>
            </w:r>
          </w:p>
        </w:tc>
        <w:tc>
          <w:tcPr>
            <w:tcW w:w="417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已落实。</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该项目为迁建项目。该项目建设规模、项目建设地等与环评相符。实际主要生产设备见表3-1。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0" w:hRule="atLeast"/>
        </w:trPr>
        <w:tc>
          <w:tcPr>
            <w:tcW w:w="640"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4074"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color w:val="auto"/>
                <w:sz w:val="21"/>
                <w:szCs w:val="21"/>
                <w:lang w:val="en-US" w:eastAsia="zh-CN"/>
              </w:rPr>
              <w:t>实行雨污分流、清污分流，生活污水必须经处理达到《污水综合排放标准》（GB8978-1996）一级标准后方可排放；待有纳管条件后则预处理达到《污水综合排放标准》（GB8978-1996）三级标准后纳入城市污水管网。</w:t>
            </w:r>
          </w:p>
        </w:tc>
        <w:tc>
          <w:tcPr>
            <w:tcW w:w="417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已落实。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sz w:val="21"/>
                <w:szCs w:val="21"/>
                <w:lang w:val="en-US" w:eastAsia="zh-CN"/>
              </w:rPr>
              <w:t>项目实施</w:t>
            </w:r>
            <w:r>
              <w:rPr>
                <w:rFonts w:hint="eastAsia" w:ascii="宋体" w:hAnsi="宋体" w:eastAsia="宋体" w:cs="宋体"/>
                <w:color w:val="auto"/>
                <w:sz w:val="21"/>
                <w:szCs w:val="21"/>
                <w:lang w:val="en-US" w:eastAsia="zh-CN"/>
              </w:rPr>
              <w:t>雨污分流。生活污水经地埋式污水处理设施处理后排入村委集中处理设施。</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监测日，</w:t>
            </w:r>
            <w:r>
              <w:rPr>
                <w:rFonts w:hint="eastAsia" w:ascii="宋体" w:hAnsi="宋体" w:eastAsia="宋体" w:cs="宋体"/>
                <w:color w:val="auto"/>
                <w:sz w:val="21"/>
                <w:szCs w:val="21"/>
                <w:lang w:val="en-US" w:eastAsia="zh-CN"/>
              </w:rPr>
              <w:t>生活污水排放口中的pH值、悬浮物、化学需氧量、氨氮、总磷浓度符合《污水综合排放标准》（GB8978-1996）中一级限值要求。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9" w:hRule="atLeast"/>
        </w:trPr>
        <w:tc>
          <w:tcPr>
            <w:tcW w:w="640"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4074"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厂界高噪声设备必须合理布局，远离敏感点。采取隔声降噪减振措施，确保厂界噪声《工业企业厂界环境噪声排放标准》（GB12348-2008）2类标准。</w:t>
            </w:r>
          </w:p>
        </w:tc>
        <w:tc>
          <w:tcPr>
            <w:tcW w:w="417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已落实。</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该项目夜间有生产。</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color w:val="auto"/>
                <w:sz w:val="21"/>
                <w:szCs w:val="21"/>
                <w:lang w:val="en-US" w:eastAsia="zh-CN"/>
              </w:rPr>
              <w:t>监测日，项目</w:t>
            </w:r>
            <w:r>
              <w:rPr>
                <w:rFonts w:hint="eastAsia" w:ascii="宋体" w:hAnsi="宋体" w:cs="宋体"/>
                <w:color w:val="auto"/>
                <w:sz w:val="21"/>
                <w:szCs w:val="21"/>
                <w:lang w:val="en-US" w:eastAsia="zh-CN"/>
              </w:rPr>
              <w:t>昼夜</w:t>
            </w:r>
            <w:r>
              <w:rPr>
                <w:rFonts w:hint="eastAsia" w:ascii="宋体" w:hAnsi="宋体" w:eastAsia="宋体" w:cs="宋体"/>
                <w:color w:val="auto"/>
                <w:sz w:val="21"/>
                <w:szCs w:val="21"/>
                <w:lang w:val="en-US" w:eastAsia="zh-CN"/>
              </w:rPr>
              <w:t>厂界环境噪声符合《工业企业厂界环境噪声排放标准》（GB12348-2008）中的2类标准</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640"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4074"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固体废弃物必须分类妥善处置，危险固废集中收集后送有资质单位处置，禁止焚烧、丢弃，不得产生二次污染。</w:t>
            </w:r>
          </w:p>
        </w:tc>
        <w:tc>
          <w:tcPr>
            <w:tcW w:w="417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left"/>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已落实。</w:t>
            </w:r>
          </w:p>
          <w:p>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420" w:firstLineChars="200"/>
              <w:jc w:val="left"/>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金属边角料收集后外售；废矿物油、废乳化液委托杭州立佳环境服务有限公司；生活垃圾由当地环卫统一清运。</w:t>
            </w:r>
          </w:p>
        </w:tc>
      </w:tr>
    </w:tbl>
    <w:p>
      <w:pPr>
        <w:pStyle w:val="2"/>
        <w:spacing w:line="360" w:lineRule="auto"/>
        <w:rPr>
          <w:rFonts w:hAnsi="宋体"/>
          <w:sz w:val="24"/>
          <w:szCs w:val="24"/>
        </w:rPr>
      </w:pPr>
      <w:bookmarkStart w:id="47" w:name="_Toc22789"/>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rPr>
          <w:rFonts w:hAnsi="宋体"/>
          <w:sz w:val="24"/>
          <w:szCs w:val="24"/>
        </w:rPr>
      </w:pPr>
    </w:p>
    <w:p>
      <w:pPr>
        <w:pStyle w:val="2"/>
        <w:spacing w:line="360" w:lineRule="auto"/>
      </w:pPr>
      <w:bookmarkStart w:id="48" w:name="_Toc5049"/>
      <w:r>
        <w:rPr>
          <w:rFonts w:hAnsi="宋体"/>
        </w:rPr>
        <w:t>第</w:t>
      </w:r>
      <w:r>
        <w:rPr>
          <w:rFonts w:hint="eastAsia" w:hAnsi="宋体"/>
          <w:lang w:val="en-US" w:eastAsia="zh-CN"/>
        </w:rPr>
        <w:t>9</w:t>
      </w:r>
      <w:r>
        <w:rPr>
          <w:rFonts w:hAnsi="宋体"/>
        </w:rPr>
        <w:t>章</w:t>
      </w:r>
      <w:r>
        <w:rPr>
          <w:rFonts w:hint="eastAsia" w:hAnsi="宋体"/>
          <w:lang w:val="en-US" w:eastAsia="zh-CN"/>
        </w:rPr>
        <w:t xml:space="preserve">  验收监测结论和建议</w:t>
      </w:r>
      <w:bookmarkEnd w:id="47"/>
      <w:bookmarkEnd w:id="48"/>
    </w:p>
    <w:p>
      <w:pPr>
        <w:pStyle w:val="3"/>
        <w:spacing w:line="360" w:lineRule="auto"/>
        <w:rPr>
          <w:rFonts w:ascii="Times New Roman" w:hAnsi="Times New Roman"/>
        </w:rPr>
      </w:pPr>
      <w:bookmarkStart w:id="49" w:name="_Toc24443"/>
      <w:bookmarkStart w:id="50" w:name="_Toc21538"/>
      <w:r>
        <w:rPr>
          <w:rFonts w:hint="eastAsia" w:ascii="Times New Roman" w:hAnsi="Times New Roman"/>
          <w:lang w:val="en-US" w:eastAsia="zh-CN"/>
        </w:rPr>
        <w:t>9</w:t>
      </w:r>
      <w:r>
        <w:rPr>
          <w:rFonts w:ascii="Times New Roman" w:hAnsi="Times New Roman"/>
        </w:rPr>
        <w:t>.1</w:t>
      </w:r>
      <w:r>
        <w:rPr>
          <w:rFonts w:ascii="Times New Roman"/>
        </w:rPr>
        <w:t>结论</w:t>
      </w:r>
      <w:bookmarkEnd w:id="49"/>
      <w:bookmarkEnd w:id="50"/>
    </w:p>
    <w:p>
      <w:pPr>
        <w:pStyle w:val="68"/>
      </w:pPr>
      <w:r>
        <w:rPr>
          <w:rFonts w:hint="eastAsia"/>
          <w:lang w:val="en-US" w:eastAsia="zh-CN"/>
        </w:rPr>
        <w:t>9</w:t>
      </w:r>
      <w:r>
        <w:t>.1.1环境保护执行情况</w:t>
      </w:r>
    </w:p>
    <w:p>
      <w:pPr>
        <w:spacing w:line="360" w:lineRule="auto"/>
        <w:ind w:left="1" w:firstLine="484" w:firstLineChars="202"/>
        <w:rPr>
          <w:sz w:val="24"/>
          <w:szCs w:val="24"/>
        </w:rPr>
      </w:pPr>
      <w:r>
        <w:rPr>
          <w:rFonts w:hint="eastAsia" w:hAnsi="宋体"/>
          <w:sz w:val="24"/>
          <w:szCs w:val="24"/>
          <w:lang w:eastAsia="zh-CN"/>
        </w:rPr>
        <w:t>杭州博泰汽车零部件有限公司</w:t>
      </w:r>
      <w:r>
        <w:rPr>
          <w:rFonts w:hAnsi="宋体"/>
          <w:sz w:val="24"/>
          <w:szCs w:val="24"/>
        </w:rPr>
        <w:t>在项目建设中</w:t>
      </w:r>
      <w:r>
        <w:rPr>
          <w:rFonts w:hint="eastAsia" w:hAnsi="宋体"/>
          <w:sz w:val="24"/>
          <w:szCs w:val="24"/>
        </w:rPr>
        <w:t>基本</w:t>
      </w:r>
      <w:r>
        <w:rPr>
          <w:rFonts w:hAnsi="宋体"/>
          <w:sz w:val="24"/>
          <w:szCs w:val="24"/>
        </w:rPr>
        <w:t>履行了环境影响评价制度，环境保护审批手续较为齐全。</w:t>
      </w:r>
    </w:p>
    <w:p>
      <w:pPr>
        <w:spacing w:line="360" w:lineRule="auto"/>
        <w:ind w:left="1" w:firstLine="484" w:firstLineChars="202"/>
        <w:rPr>
          <w:rFonts w:hAnsi="宋体"/>
          <w:sz w:val="24"/>
          <w:szCs w:val="24"/>
        </w:rPr>
      </w:pPr>
      <w:r>
        <w:rPr>
          <w:rFonts w:hAnsi="宋体"/>
          <w:sz w:val="24"/>
          <w:szCs w:val="24"/>
        </w:rPr>
        <w:t>对于建设项目环境影响评价报表及批复文件中的环境保护要求已基本落实。环境保护设施运行和维护基本正常。</w:t>
      </w:r>
    </w:p>
    <w:p>
      <w:pPr>
        <w:pStyle w:val="68"/>
        <w:rPr>
          <w:color w:val="auto"/>
        </w:rPr>
      </w:pPr>
      <w:r>
        <w:rPr>
          <w:rFonts w:hint="eastAsia"/>
          <w:lang w:val="en-US" w:eastAsia="zh-CN"/>
        </w:rPr>
        <w:t>9</w:t>
      </w:r>
      <w:r>
        <w:rPr>
          <w:rFonts w:hint="eastAsia"/>
        </w:rPr>
        <w:t>.1.</w:t>
      </w:r>
      <w:r>
        <w:rPr>
          <w:rFonts w:hint="eastAsia"/>
          <w:color w:val="auto"/>
          <w:lang w:val="en-US" w:eastAsia="zh-CN"/>
        </w:rPr>
        <w:t>2</w:t>
      </w:r>
      <w:r>
        <w:rPr>
          <w:rFonts w:hint="eastAsia"/>
          <w:color w:val="auto"/>
        </w:rPr>
        <w:t>废</w:t>
      </w:r>
      <w:r>
        <w:rPr>
          <w:rFonts w:hint="eastAsia"/>
          <w:color w:val="auto"/>
          <w:lang w:val="en-US" w:eastAsia="zh-CN"/>
        </w:rPr>
        <w:t>水监测</w:t>
      </w:r>
      <w:r>
        <w:rPr>
          <w:rFonts w:hint="eastAsia"/>
          <w:color w:val="auto"/>
        </w:rPr>
        <w:t>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Ansi="宋体"/>
          <w:color w:val="auto"/>
          <w:sz w:val="24"/>
          <w:szCs w:val="24"/>
        </w:rPr>
      </w:pPr>
      <w:r>
        <w:rPr>
          <w:rFonts w:hint="eastAsia" w:ascii="宋体" w:hAnsi="宋体" w:eastAsia="宋体" w:cs="宋体"/>
          <w:color w:val="auto"/>
          <w:sz w:val="24"/>
          <w:szCs w:val="24"/>
          <w:lang w:val="en-US" w:eastAsia="zh-CN"/>
        </w:rPr>
        <w:t>生活污水排放口</w:t>
      </w:r>
      <w:r>
        <w:rPr>
          <w:rFonts w:hint="eastAsia" w:ascii="宋体" w:hAnsi="宋体" w:cs="宋体"/>
          <w:color w:val="auto"/>
          <w:sz w:val="24"/>
          <w:szCs w:val="24"/>
          <w:lang w:val="en-US" w:eastAsia="zh-CN"/>
        </w:rPr>
        <w:t>中</w:t>
      </w:r>
      <w:r>
        <w:rPr>
          <w:rFonts w:hint="eastAsia" w:ascii="宋体" w:hAnsi="宋体" w:eastAsia="宋体" w:cs="宋体"/>
          <w:color w:val="auto"/>
          <w:sz w:val="24"/>
          <w:szCs w:val="24"/>
          <w:lang w:val="en-US" w:eastAsia="zh-CN"/>
        </w:rPr>
        <w:t>pH值、悬浮物、化学需氧量、氨氮、总磷浓度均符合《污水综合排放标准》（GB8978-1996）中一级限值要求。</w:t>
      </w:r>
    </w:p>
    <w:p>
      <w:pPr>
        <w:pStyle w:val="68"/>
        <w:rPr>
          <w:color w:val="auto"/>
        </w:rPr>
      </w:pPr>
      <w:r>
        <w:rPr>
          <w:rFonts w:hint="eastAsia"/>
          <w:color w:val="auto"/>
          <w:lang w:val="en-US" w:eastAsia="zh-CN"/>
        </w:rPr>
        <w:t>9</w:t>
      </w:r>
      <w:r>
        <w:rPr>
          <w:rFonts w:hint="eastAsia"/>
          <w:color w:val="auto"/>
        </w:rPr>
        <w:t>.1.</w:t>
      </w:r>
      <w:r>
        <w:rPr>
          <w:rFonts w:hint="eastAsia"/>
          <w:color w:val="auto"/>
          <w:lang w:val="en-US" w:eastAsia="zh-CN"/>
        </w:rPr>
        <w:t>3</w:t>
      </w:r>
      <w:r>
        <w:rPr>
          <w:rFonts w:hint="eastAsia"/>
          <w:color w:val="auto"/>
        </w:rPr>
        <w:t>废气</w:t>
      </w:r>
      <w:r>
        <w:rPr>
          <w:rFonts w:hint="eastAsia"/>
          <w:color w:val="auto"/>
          <w:lang w:eastAsia="zh-CN"/>
        </w:rPr>
        <w:t>监测</w:t>
      </w:r>
      <w:r>
        <w:rPr>
          <w:rFonts w:hint="eastAsia"/>
          <w:color w:val="auto"/>
        </w:rPr>
        <w:t>结果</w:t>
      </w:r>
    </w:p>
    <w:p>
      <w:pPr>
        <w:spacing w:line="360" w:lineRule="auto"/>
        <w:ind w:left="1"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无组织排放非甲烷总烃浓度均符合《大气污染物综合排放标准》（GB 16297-1996）中限值要求。</w:t>
      </w:r>
    </w:p>
    <w:p>
      <w:pPr>
        <w:pStyle w:val="68"/>
        <w:rPr>
          <w:color w:val="auto"/>
        </w:rPr>
      </w:pPr>
      <w:r>
        <w:rPr>
          <w:rFonts w:hint="eastAsia"/>
          <w:color w:val="auto"/>
          <w:lang w:val="en-US" w:eastAsia="zh-CN"/>
        </w:rPr>
        <w:t>9</w:t>
      </w:r>
      <w:r>
        <w:rPr>
          <w:rFonts w:hint="eastAsia"/>
          <w:color w:val="auto"/>
        </w:rPr>
        <w:t>.1.</w:t>
      </w:r>
      <w:r>
        <w:rPr>
          <w:rFonts w:hint="eastAsia"/>
          <w:color w:val="auto"/>
          <w:lang w:val="en-US" w:eastAsia="zh-CN"/>
        </w:rPr>
        <w:t>4</w:t>
      </w:r>
      <w:r>
        <w:rPr>
          <w:rFonts w:hint="eastAsia"/>
          <w:color w:val="auto"/>
        </w:rPr>
        <w:t>噪声监测结果</w:t>
      </w:r>
    </w:p>
    <w:p>
      <w:pPr>
        <w:spacing w:line="360" w:lineRule="auto"/>
        <w:ind w:left="1" w:firstLine="484" w:firstLineChars="202"/>
        <w:rPr>
          <w:rFonts w:hint="eastAsia" w:ascii="宋体" w:hAnsi="宋体" w:eastAsia="宋体" w:cs="宋体"/>
          <w:color w:val="auto"/>
          <w:sz w:val="24"/>
          <w:szCs w:val="24"/>
        </w:rPr>
      </w:pPr>
      <w:r>
        <w:rPr>
          <w:rFonts w:hint="eastAsia" w:ascii="宋体" w:hAnsi="宋体" w:cs="宋体"/>
          <w:color w:val="auto"/>
          <w:sz w:val="24"/>
          <w:szCs w:val="24"/>
          <w:lang w:eastAsia="zh-CN"/>
        </w:rPr>
        <w:t>昼夜</w:t>
      </w:r>
      <w:r>
        <w:rPr>
          <w:rFonts w:hint="eastAsia" w:ascii="宋体" w:hAnsi="宋体" w:eastAsia="宋体" w:cs="宋体"/>
          <w:color w:val="auto"/>
          <w:sz w:val="24"/>
          <w:szCs w:val="24"/>
        </w:rPr>
        <w:t>厂界环境噪声监测值均符合《工业企业厂界环境噪声排放标准》（GB12348-2008）2类标准限值</w:t>
      </w:r>
      <w:r>
        <w:rPr>
          <w:rFonts w:hint="eastAsia" w:ascii="宋体" w:hAnsi="宋体" w:cs="宋体"/>
          <w:color w:val="auto"/>
          <w:sz w:val="24"/>
          <w:szCs w:val="24"/>
          <w:lang w:eastAsia="zh-CN"/>
        </w:rPr>
        <w:t>。</w:t>
      </w:r>
    </w:p>
    <w:p>
      <w:pPr>
        <w:pStyle w:val="68"/>
        <w:rPr>
          <w:color w:val="auto"/>
        </w:rPr>
      </w:pPr>
      <w:r>
        <w:rPr>
          <w:rFonts w:hint="eastAsia"/>
          <w:color w:val="auto"/>
          <w:lang w:val="en-US" w:eastAsia="zh-CN"/>
        </w:rPr>
        <w:t>9</w:t>
      </w:r>
      <w:r>
        <w:rPr>
          <w:rFonts w:hint="eastAsia"/>
          <w:color w:val="auto"/>
        </w:rPr>
        <w:t>.1.</w:t>
      </w:r>
      <w:r>
        <w:rPr>
          <w:rFonts w:hint="eastAsia"/>
          <w:color w:val="auto"/>
          <w:lang w:val="en-US" w:eastAsia="zh-CN"/>
        </w:rPr>
        <w:t>5固废评价</w:t>
      </w:r>
      <w:r>
        <w:rPr>
          <w:rFonts w:hint="eastAsia"/>
          <w:color w:val="auto"/>
        </w:rPr>
        <w:t>结果</w:t>
      </w:r>
    </w:p>
    <w:p>
      <w:pPr>
        <w:spacing w:line="360" w:lineRule="auto"/>
        <w:ind w:left="1"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金属边角料收集后外售；废矿物油、废切削液、磨床废泥委托杭州立佳环境服务有限公司回收处理；废润滑油桶</w:t>
      </w:r>
      <w:r>
        <w:rPr>
          <w:rFonts w:hint="eastAsia" w:ascii="宋体" w:hAnsi="宋体" w:cs="宋体"/>
          <w:color w:val="auto"/>
          <w:sz w:val="24"/>
          <w:szCs w:val="24"/>
          <w:lang w:eastAsia="zh-CN"/>
        </w:rPr>
        <w:t>循环使用</w:t>
      </w:r>
      <w:r>
        <w:rPr>
          <w:rFonts w:hint="eastAsia" w:ascii="宋体" w:hAnsi="宋体" w:eastAsia="宋体" w:cs="宋体"/>
          <w:color w:val="auto"/>
          <w:sz w:val="24"/>
          <w:szCs w:val="24"/>
        </w:rPr>
        <w:t>；生活垃圾由当地环卫统一清运。</w:t>
      </w:r>
    </w:p>
    <w:p>
      <w:pPr>
        <w:pStyle w:val="3"/>
        <w:spacing w:line="360" w:lineRule="auto"/>
      </w:pPr>
      <w:bookmarkStart w:id="51" w:name="_Toc13415"/>
      <w:bookmarkStart w:id="52" w:name="_Toc8638"/>
      <w:r>
        <w:rPr>
          <w:rFonts w:hint="eastAsia"/>
          <w:lang w:val="en-US" w:eastAsia="zh-CN"/>
        </w:rPr>
        <w:t>9</w:t>
      </w:r>
      <w:r>
        <w:rPr>
          <w:rFonts w:hint="eastAsia"/>
        </w:rPr>
        <w:t>.2总结论</w:t>
      </w:r>
      <w:bookmarkEnd w:id="51"/>
      <w:bookmarkEnd w:id="52"/>
    </w:p>
    <w:p>
      <w:pPr>
        <w:spacing w:line="360" w:lineRule="auto"/>
        <w:ind w:left="1" w:firstLine="484" w:firstLineChars="202"/>
        <w:rPr>
          <w:sz w:val="24"/>
          <w:szCs w:val="24"/>
        </w:rPr>
      </w:pPr>
      <w:r>
        <w:rPr>
          <w:rFonts w:hint="eastAsia"/>
          <w:sz w:val="24"/>
          <w:szCs w:val="24"/>
          <w:lang w:eastAsia="zh-CN"/>
        </w:rPr>
        <w:t>杭州博泰汽车零部件有限公司迁建项目</w:t>
      </w:r>
      <w:r>
        <w:rPr>
          <w:rFonts w:hint="eastAsia"/>
          <w:sz w:val="24"/>
          <w:szCs w:val="24"/>
        </w:rPr>
        <w:t>竣工环境保护审批手续齐全，在设计、施工和运行阶段均采取了相应措施，污染物排放指标达到相应标准的要求，落实了环评报告及批复的有关要求，具备建设项目环境保护设施竣工验收条件。</w:t>
      </w:r>
    </w:p>
    <w:p>
      <w:pPr>
        <w:pStyle w:val="3"/>
        <w:spacing w:line="360" w:lineRule="auto"/>
      </w:pPr>
      <w:bookmarkStart w:id="53" w:name="_Toc17043"/>
      <w:bookmarkStart w:id="54" w:name="_Toc22830"/>
      <w:r>
        <w:rPr>
          <w:rFonts w:hint="eastAsia"/>
          <w:lang w:val="en-US" w:eastAsia="zh-CN"/>
        </w:rPr>
        <w:t>9</w:t>
      </w:r>
      <w:r>
        <w:t>.3建议</w:t>
      </w:r>
      <w:bookmarkEnd w:id="53"/>
      <w:bookmarkEnd w:id="54"/>
    </w:p>
    <w:p>
      <w:pPr>
        <w:keepNext w:val="0"/>
        <w:keepLines w:val="0"/>
        <w:pageBreakBefore w:val="0"/>
        <w:widowControl w:val="0"/>
        <w:kinsoku/>
        <w:wordWrap/>
        <w:overflowPunct/>
        <w:topLinePunct w:val="0"/>
        <w:autoSpaceDE/>
        <w:autoSpaceDN/>
        <w:bidi w:val="0"/>
        <w:adjustRightInd/>
        <w:snapToGrid/>
        <w:spacing w:line="360" w:lineRule="auto"/>
        <w:ind w:left="1"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、进一步加强环境保护设施的运行管理和维护，落实长效管理机制，确保各类污染物长期稳定达标排放，防止事故性排放。</w:t>
      </w:r>
    </w:p>
    <w:p>
      <w:pPr>
        <w:keepNext w:val="0"/>
        <w:keepLines w:val="0"/>
        <w:pageBreakBefore w:val="0"/>
        <w:widowControl w:val="0"/>
        <w:kinsoku/>
        <w:wordWrap/>
        <w:overflowPunct/>
        <w:topLinePunct w:val="0"/>
        <w:autoSpaceDE/>
        <w:autoSpaceDN/>
        <w:bidi w:val="0"/>
        <w:adjustRightInd/>
        <w:snapToGrid/>
        <w:spacing w:line="360" w:lineRule="auto"/>
        <w:ind w:left="1"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、加强固体废物的储存管理，防治二次污染事故发生。危险废物的处理处置应严格按照相关规定执行。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加强噪声污染防治，进一步降低噪声污染，确保噪声达标排放</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4、加强废水污染防治，进一步降低废水浓度，确保废水达标排放。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、加强废气污染防治，确保废气达标排放。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今后项目如发生调整或变更，应依据相应规定要求及时向行政管理部门进行报备和申请。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szCs w:val="24"/>
          <w:lang w:val="en-US" w:eastAsia="zh-CN"/>
        </w:rPr>
      </w:pPr>
    </w:p>
    <w:sectPr>
      <w:headerReference r:id="rId4" w:type="default"/>
      <w:footerReference r:id="rId5" w:type="default"/>
      <w:pgSz w:w="11906" w:h="16838"/>
      <w:pgMar w:top="1440" w:right="1440" w:bottom="1440"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sz w:val="18"/>
      </w:rPr>
      <w:pict>
        <v:shape id="_x0000_s3079" o:spid="_x0000_s3079"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jc w:val="right"/>
                </w:pPr>
                <w:r>
                  <w:fldChar w:fldCharType="begin"/>
                </w:r>
                <w:r>
                  <w:instrText xml:space="preserve"> PAGE   \* MERGEFORMAT </w:instrText>
                </w:r>
                <w:r>
                  <w:fldChar w:fldCharType="separate"/>
                </w:r>
                <w:r>
                  <w:rPr>
                    <w:lang w:val="zh-CN"/>
                  </w:rPr>
                  <w:t>13</w:t>
                </w:r>
                <w:r>
                  <w:rPr>
                    <w:lang w:val="zh-CN"/>
                  </w:rPr>
                  <w:fldChar w:fldCharType="end"/>
                </w:r>
              </w:p>
            </w:txbxContent>
          </v:textbox>
        </v:shape>
      </w:pict>
    </w:r>
  </w:p>
  <w:p>
    <w:pPr>
      <w:snapToGrid w:val="0"/>
      <w:spacing w:line="360" w:lineRule="auto"/>
      <w:jc w:val="center"/>
      <w:rPr>
        <w:rFonts w:ascii="宋体" w:hAnsi="宋体"/>
        <w:bCs/>
        <w:szCs w:val="21"/>
      </w:rPr>
    </w:pPr>
    <w:r>
      <w:rPr>
        <w:rFonts w:ascii="宋体" w:hAnsi="宋体"/>
        <w:bCs/>
        <w:szCs w:val="21"/>
      </w:rPr>
      <w:t>普洛赛斯竣验第201</w:t>
    </w:r>
    <w:r>
      <w:rPr>
        <w:rFonts w:hint="eastAsia" w:ascii="宋体" w:hAnsi="宋体"/>
        <w:bCs/>
        <w:szCs w:val="21"/>
        <w:lang w:val="en-US" w:eastAsia="zh-CN"/>
      </w:rPr>
      <w:t>7</w:t>
    </w:r>
    <w:r>
      <w:rPr>
        <w:rFonts w:ascii="宋体" w:hAnsi="宋体"/>
        <w:bCs/>
        <w:szCs w:val="21"/>
      </w:rPr>
      <w:t>YS</w:t>
    </w:r>
    <w:r>
      <w:rPr>
        <w:rFonts w:hint="eastAsia" w:ascii="宋体" w:hAnsi="宋体"/>
        <w:bCs/>
        <w:szCs w:val="21"/>
        <w:lang w:val="en-US" w:eastAsia="zh-CN"/>
      </w:rPr>
      <w:t>10037</w:t>
    </w:r>
    <w:r>
      <w:rPr>
        <w:rFonts w:hint="eastAsia" w:ascii="宋体" w:hAnsi="宋体"/>
        <w:bCs/>
        <w:szCs w:val="21"/>
      </w:rPr>
      <w:t>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napToGrid w:val="0"/>
      <w:spacing w:line="240" w:lineRule="auto"/>
      <w:jc w:val="center"/>
      <w:rPr>
        <w:sz w:val="18"/>
        <w:szCs w:val="18"/>
      </w:rPr>
    </w:pPr>
    <w:r>
      <w:rPr>
        <w:rFonts w:hint="eastAsia" w:hAnsi="宋体"/>
        <w:sz w:val="18"/>
        <w:szCs w:val="18"/>
        <w:lang w:val="en-US" w:eastAsia="zh-CN"/>
      </w:rPr>
      <w:t>杭州博泰汽车零部件有限公司迁建项目</w:t>
    </w:r>
    <w:r>
      <w:rPr>
        <w:rFonts w:hint="eastAsia" w:hAnsi="宋体"/>
        <w:sz w:val="18"/>
        <w:szCs w:val="18"/>
      </w:rPr>
      <w:t>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06273"/>
    <w:multiLevelType w:val="singleLevel"/>
    <w:tmpl w:val="59506273"/>
    <w:lvl w:ilvl="0" w:tentative="0">
      <w:start w:val="1"/>
      <w:numFmt w:val="decimal"/>
      <w:suff w:val="nothing"/>
      <w:lvlText w:val="（%1）"/>
      <w:lvlJc w:val="left"/>
    </w:lvl>
  </w:abstractNum>
  <w:abstractNum w:abstractNumId="1">
    <w:nsid w:val="59CC5C48"/>
    <w:multiLevelType w:val="singleLevel"/>
    <w:tmpl w:val="59CC5C48"/>
    <w:lvl w:ilvl="0" w:tentative="0">
      <w:start w:val="1"/>
      <w:numFmt w:val="decimal"/>
      <w:suff w:val="nothing"/>
      <w:lvlText w:val="（%1）"/>
      <w:lvlJc w:val="left"/>
    </w:lvl>
  </w:abstractNum>
  <w:abstractNum w:abstractNumId="2">
    <w:nsid w:val="5A02662D"/>
    <w:multiLevelType w:val="singleLevel"/>
    <w:tmpl w:val="5A02662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532"/>
    <w:rsid w:val="00002C85"/>
    <w:rsid w:val="00002E7F"/>
    <w:rsid w:val="000050A4"/>
    <w:rsid w:val="000077D9"/>
    <w:rsid w:val="0001085E"/>
    <w:rsid w:val="00015D1C"/>
    <w:rsid w:val="00017138"/>
    <w:rsid w:val="00023B31"/>
    <w:rsid w:val="000241A0"/>
    <w:rsid w:val="00032C00"/>
    <w:rsid w:val="00036443"/>
    <w:rsid w:val="000435F8"/>
    <w:rsid w:val="000460FA"/>
    <w:rsid w:val="000504C7"/>
    <w:rsid w:val="00053ADC"/>
    <w:rsid w:val="00054B52"/>
    <w:rsid w:val="00055447"/>
    <w:rsid w:val="00056509"/>
    <w:rsid w:val="00063CF0"/>
    <w:rsid w:val="00071B82"/>
    <w:rsid w:val="00073C35"/>
    <w:rsid w:val="00073DCC"/>
    <w:rsid w:val="00082991"/>
    <w:rsid w:val="00083821"/>
    <w:rsid w:val="000868BE"/>
    <w:rsid w:val="00090983"/>
    <w:rsid w:val="00096394"/>
    <w:rsid w:val="00097C10"/>
    <w:rsid w:val="000A1AF1"/>
    <w:rsid w:val="000B2788"/>
    <w:rsid w:val="000C2059"/>
    <w:rsid w:val="000C2AEB"/>
    <w:rsid w:val="000C46AB"/>
    <w:rsid w:val="000D4925"/>
    <w:rsid w:val="000D7244"/>
    <w:rsid w:val="000E53C1"/>
    <w:rsid w:val="000E7A90"/>
    <w:rsid w:val="000F0568"/>
    <w:rsid w:val="000F4237"/>
    <w:rsid w:val="000F695C"/>
    <w:rsid w:val="000F7BB7"/>
    <w:rsid w:val="00100836"/>
    <w:rsid w:val="00101FD9"/>
    <w:rsid w:val="001128DD"/>
    <w:rsid w:val="0011373B"/>
    <w:rsid w:val="001163ED"/>
    <w:rsid w:val="00117501"/>
    <w:rsid w:val="00120450"/>
    <w:rsid w:val="001232CB"/>
    <w:rsid w:val="00124B25"/>
    <w:rsid w:val="00135FCC"/>
    <w:rsid w:val="00137933"/>
    <w:rsid w:val="00146EF4"/>
    <w:rsid w:val="00152246"/>
    <w:rsid w:val="00153304"/>
    <w:rsid w:val="00155A9B"/>
    <w:rsid w:val="00161988"/>
    <w:rsid w:val="0017220A"/>
    <w:rsid w:val="00172A27"/>
    <w:rsid w:val="00175015"/>
    <w:rsid w:val="0017532B"/>
    <w:rsid w:val="001757AB"/>
    <w:rsid w:val="00177500"/>
    <w:rsid w:val="00187558"/>
    <w:rsid w:val="0019294E"/>
    <w:rsid w:val="001A0862"/>
    <w:rsid w:val="001A0A50"/>
    <w:rsid w:val="001A0B85"/>
    <w:rsid w:val="001A3AFC"/>
    <w:rsid w:val="001B2BA3"/>
    <w:rsid w:val="001B4C19"/>
    <w:rsid w:val="001C188D"/>
    <w:rsid w:val="001C1A76"/>
    <w:rsid w:val="001C21E7"/>
    <w:rsid w:val="001C431A"/>
    <w:rsid w:val="001C5145"/>
    <w:rsid w:val="001C6F15"/>
    <w:rsid w:val="001D14A5"/>
    <w:rsid w:val="001D4B39"/>
    <w:rsid w:val="001E29BC"/>
    <w:rsid w:val="001F165E"/>
    <w:rsid w:val="002014C7"/>
    <w:rsid w:val="002043E2"/>
    <w:rsid w:val="002150D1"/>
    <w:rsid w:val="0021556F"/>
    <w:rsid w:val="00215F25"/>
    <w:rsid w:val="0021680A"/>
    <w:rsid w:val="00223C7F"/>
    <w:rsid w:val="0022436B"/>
    <w:rsid w:val="00227D5A"/>
    <w:rsid w:val="0023251D"/>
    <w:rsid w:val="0023541A"/>
    <w:rsid w:val="002359A8"/>
    <w:rsid w:val="00242205"/>
    <w:rsid w:val="00242222"/>
    <w:rsid w:val="00245504"/>
    <w:rsid w:val="00245B8E"/>
    <w:rsid w:val="00264956"/>
    <w:rsid w:val="00267401"/>
    <w:rsid w:val="0026782E"/>
    <w:rsid w:val="00267F05"/>
    <w:rsid w:val="00273094"/>
    <w:rsid w:val="00273298"/>
    <w:rsid w:val="002765BA"/>
    <w:rsid w:val="00277F8D"/>
    <w:rsid w:val="00285680"/>
    <w:rsid w:val="0028601D"/>
    <w:rsid w:val="00286F8F"/>
    <w:rsid w:val="00290777"/>
    <w:rsid w:val="00292BC9"/>
    <w:rsid w:val="002A0472"/>
    <w:rsid w:val="002A1597"/>
    <w:rsid w:val="002A64C7"/>
    <w:rsid w:val="002B0DAA"/>
    <w:rsid w:val="002B1130"/>
    <w:rsid w:val="002B2742"/>
    <w:rsid w:val="002C03C8"/>
    <w:rsid w:val="002D4560"/>
    <w:rsid w:val="002E0427"/>
    <w:rsid w:val="002E0C36"/>
    <w:rsid w:val="002E164C"/>
    <w:rsid w:val="002E4DE4"/>
    <w:rsid w:val="002E5FF8"/>
    <w:rsid w:val="002E7586"/>
    <w:rsid w:val="002E7ABE"/>
    <w:rsid w:val="002F1BE9"/>
    <w:rsid w:val="002F25E1"/>
    <w:rsid w:val="002F4DCA"/>
    <w:rsid w:val="002F5C01"/>
    <w:rsid w:val="00300995"/>
    <w:rsid w:val="00302A5F"/>
    <w:rsid w:val="00304C95"/>
    <w:rsid w:val="00321447"/>
    <w:rsid w:val="0032198D"/>
    <w:rsid w:val="00326143"/>
    <w:rsid w:val="003309C1"/>
    <w:rsid w:val="00335847"/>
    <w:rsid w:val="00336779"/>
    <w:rsid w:val="00337DEE"/>
    <w:rsid w:val="00341192"/>
    <w:rsid w:val="003428FD"/>
    <w:rsid w:val="003431E0"/>
    <w:rsid w:val="003454F4"/>
    <w:rsid w:val="00350D8A"/>
    <w:rsid w:val="00355F26"/>
    <w:rsid w:val="00357DE8"/>
    <w:rsid w:val="00361DF6"/>
    <w:rsid w:val="00362243"/>
    <w:rsid w:val="00363493"/>
    <w:rsid w:val="003637C2"/>
    <w:rsid w:val="003673ED"/>
    <w:rsid w:val="003711E9"/>
    <w:rsid w:val="00371998"/>
    <w:rsid w:val="00374BC9"/>
    <w:rsid w:val="00376977"/>
    <w:rsid w:val="00377555"/>
    <w:rsid w:val="00377773"/>
    <w:rsid w:val="00382038"/>
    <w:rsid w:val="00390EB7"/>
    <w:rsid w:val="00391621"/>
    <w:rsid w:val="00395C1A"/>
    <w:rsid w:val="003A3DA2"/>
    <w:rsid w:val="003A48AF"/>
    <w:rsid w:val="003A6602"/>
    <w:rsid w:val="003C6EBB"/>
    <w:rsid w:val="003D0E53"/>
    <w:rsid w:val="003D2ED7"/>
    <w:rsid w:val="003D4370"/>
    <w:rsid w:val="003E5494"/>
    <w:rsid w:val="003E702E"/>
    <w:rsid w:val="003F2E8B"/>
    <w:rsid w:val="003F344D"/>
    <w:rsid w:val="0040060B"/>
    <w:rsid w:val="00407DB1"/>
    <w:rsid w:val="00411B9D"/>
    <w:rsid w:val="00415FF9"/>
    <w:rsid w:val="004204E0"/>
    <w:rsid w:val="00422834"/>
    <w:rsid w:val="00424BBE"/>
    <w:rsid w:val="00430247"/>
    <w:rsid w:val="00430608"/>
    <w:rsid w:val="00432B41"/>
    <w:rsid w:val="00434362"/>
    <w:rsid w:val="004420E3"/>
    <w:rsid w:val="00442428"/>
    <w:rsid w:val="00443C8B"/>
    <w:rsid w:val="004445E0"/>
    <w:rsid w:val="004512CC"/>
    <w:rsid w:val="00456B90"/>
    <w:rsid w:val="004606B1"/>
    <w:rsid w:val="004616ED"/>
    <w:rsid w:val="004636A4"/>
    <w:rsid w:val="00466A26"/>
    <w:rsid w:val="0047178A"/>
    <w:rsid w:val="00472D48"/>
    <w:rsid w:val="00481748"/>
    <w:rsid w:val="00482440"/>
    <w:rsid w:val="004836FA"/>
    <w:rsid w:val="004846C4"/>
    <w:rsid w:val="00486B32"/>
    <w:rsid w:val="0049378B"/>
    <w:rsid w:val="004947A8"/>
    <w:rsid w:val="00497606"/>
    <w:rsid w:val="004A3D38"/>
    <w:rsid w:val="004B0798"/>
    <w:rsid w:val="004B4AA8"/>
    <w:rsid w:val="004C5CAF"/>
    <w:rsid w:val="004C6C3A"/>
    <w:rsid w:val="004D1C21"/>
    <w:rsid w:val="004D2B08"/>
    <w:rsid w:val="004D4241"/>
    <w:rsid w:val="004D7495"/>
    <w:rsid w:val="004E1E83"/>
    <w:rsid w:val="004E5E7D"/>
    <w:rsid w:val="004E6651"/>
    <w:rsid w:val="004F6F04"/>
    <w:rsid w:val="0050212D"/>
    <w:rsid w:val="0050469C"/>
    <w:rsid w:val="0050473A"/>
    <w:rsid w:val="005077D3"/>
    <w:rsid w:val="00514D2A"/>
    <w:rsid w:val="00515FA2"/>
    <w:rsid w:val="005215F1"/>
    <w:rsid w:val="005222F1"/>
    <w:rsid w:val="0052626B"/>
    <w:rsid w:val="00527404"/>
    <w:rsid w:val="00527DD7"/>
    <w:rsid w:val="00530DBB"/>
    <w:rsid w:val="0053228D"/>
    <w:rsid w:val="005369F3"/>
    <w:rsid w:val="005403B4"/>
    <w:rsid w:val="005441B1"/>
    <w:rsid w:val="0055173E"/>
    <w:rsid w:val="00557DD8"/>
    <w:rsid w:val="00562AC8"/>
    <w:rsid w:val="00565047"/>
    <w:rsid w:val="005652EF"/>
    <w:rsid w:val="005654BC"/>
    <w:rsid w:val="0056676C"/>
    <w:rsid w:val="00567DFA"/>
    <w:rsid w:val="00570BE2"/>
    <w:rsid w:val="00572830"/>
    <w:rsid w:val="00575464"/>
    <w:rsid w:val="005764C1"/>
    <w:rsid w:val="005773CF"/>
    <w:rsid w:val="00580F05"/>
    <w:rsid w:val="00583984"/>
    <w:rsid w:val="005866A8"/>
    <w:rsid w:val="0059311C"/>
    <w:rsid w:val="00593316"/>
    <w:rsid w:val="005945A0"/>
    <w:rsid w:val="005A2FCB"/>
    <w:rsid w:val="005A3BEC"/>
    <w:rsid w:val="005A73DA"/>
    <w:rsid w:val="005B153F"/>
    <w:rsid w:val="005C0E66"/>
    <w:rsid w:val="005C4EE7"/>
    <w:rsid w:val="005C627B"/>
    <w:rsid w:val="005D56E3"/>
    <w:rsid w:val="005F02AF"/>
    <w:rsid w:val="005F0FE5"/>
    <w:rsid w:val="005F2CB3"/>
    <w:rsid w:val="005F31F5"/>
    <w:rsid w:val="005F658D"/>
    <w:rsid w:val="005F6ACE"/>
    <w:rsid w:val="00601AD8"/>
    <w:rsid w:val="00607F50"/>
    <w:rsid w:val="00611222"/>
    <w:rsid w:val="006141DC"/>
    <w:rsid w:val="00621956"/>
    <w:rsid w:val="00621BEE"/>
    <w:rsid w:val="006226AF"/>
    <w:rsid w:val="006233CA"/>
    <w:rsid w:val="00627A6D"/>
    <w:rsid w:val="00640F81"/>
    <w:rsid w:val="006528F4"/>
    <w:rsid w:val="0065472E"/>
    <w:rsid w:val="0066048B"/>
    <w:rsid w:val="0066281F"/>
    <w:rsid w:val="00663DF4"/>
    <w:rsid w:val="00670D8C"/>
    <w:rsid w:val="0067187F"/>
    <w:rsid w:val="0067223D"/>
    <w:rsid w:val="00672EC4"/>
    <w:rsid w:val="00677051"/>
    <w:rsid w:val="00682498"/>
    <w:rsid w:val="0068328B"/>
    <w:rsid w:val="006862EA"/>
    <w:rsid w:val="00686AB7"/>
    <w:rsid w:val="00691B2D"/>
    <w:rsid w:val="00692243"/>
    <w:rsid w:val="006947FF"/>
    <w:rsid w:val="00695CF1"/>
    <w:rsid w:val="006A002D"/>
    <w:rsid w:val="006A740C"/>
    <w:rsid w:val="006B1912"/>
    <w:rsid w:val="006B2A4A"/>
    <w:rsid w:val="006B4EDE"/>
    <w:rsid w:val="006C1715"/>
    <w:rsid w:val="006C296E"/>
    <w:rsid w:val="006C491F"/>
    <w:rsid w:val="006D3C27"/>
    <w:rsid w:val="006D7997"/>
    <w:rsid w:val="006E43D6"/>
    <w:rsid w:val="006E6D6B"/>
    <w:rsid w:val="006F307D"/>
    <w:rsid w:val="006F7B34"/>
    <w:rsid w:val="00712E2F"/>
    <w:rsid w:val="00714996"/>
    <w:rsid w:val="00714CBC"/>
    <w:rsid w:val="0071605E"/>
    <w:rsid w:val="00722C92"/>
    <w:rsid w:val="0073493A"/>
    <w:rsid w:val="007356A3"/>
    <w:rsid w:val="00737692"/>
    <w:rsid w:val="0074122B"/>
    <w:rsid w:val="00741253"/>
    <w:rsid w:val="0074299B"/>
    <w:rsid w:val="00752F0B"/>
    <w:rsid w:val="007542B2"/>
    <w:rsid w:val="00754CCD"/>
    <w:rsid w:val="007564A8"/>
    <w:rsid w:val="00756753"/>
    <w:rsid w:val="00756AB3"/>
    <w:rsid w:val="0076006C"/>
    <w:rsid w:val="0076793D"/>
    <w:rsid w:val="00774EFF"/>
    <w:rsid w:val="007754C2"/>
    <w:rsid w:val="00777E23"/>
    <w:rsid w:val="0079526F"/>
    <w:rsid w:val="00796CDB"/>
    <w:rsid w:val="007A19C4"/>
    <w:rsid w:val="007A4C37"/>
    <w:rsid w:val="007A5541"/>
    <w:rsid w:val="007C279F"/>
    <w:rsid w:val="007C31A2"/>
    <w:rsid w:val="007C4365"/>
    <w:rsid w:val="007D58D1"/>
    <w:rsid w:val="007E099D"/>
    <w:rsid w:val="007E6DB5"/>
    <w:rsid w:val="007E6E5C"/>
    <w:rsid w:val="007E7CE5"/>
    <w:rsid w:val="007F1EB8"/>
    <w:rsid w:val="007F378A"/>
    <w:rsid w:val="007F5319"/>
    <w:rsid w:val="007F536A"/>
    <w:rsid w:val="00800B03"/>
    <w:rsid w:val="00806B44"/>
    <w:rsid w:val="008077DC"/>
    <w:rsid w:val="00812CB5"/>
    <w:rsid w:val="00812E3F"/>
    <w:rsid w:val="008149EC"/>
    <w:rsid w:val="00822A49"/>
    <w:rsid w:val="00822AF7"/>
    <w:rsid w:val="0083002F"/>
    <w:rsid w:val="00835403"/>
    <w:rsid w:val="0083759F"/>
    <w:rsid w:val="00837A17"/>
    <w:rsid w:val="00837DA4"/>
    <w:rsid w:val="008437B7"/>
    <w:rsid w:val="008452E6"/>
    <w:rsid w:val="00845C55"/>
    <w:rsid w:val="00854EB6"/>
    <w:rsid w:val="0086636E"/>
    <w:rsid w:val="00871DF0"/>
    <w:rsid w:val="008727B5"/>
    <w:rsid w:val="00873512"/>
    <w:rsid w:val="0087363D"/>
    <w:rsid w:val="008828CC"/>
    <w:rsid w:val="00895EC9"/>
    <w:rsid w:val="0089614C"/>
    <w:rsid w:val="008A6415"/>
    <w:rsid w:val="008B1BDF"/>
    <w:rsid w:val="008B2AB3"/>
    <w:rsid w:val="008B67AA"/>
    <w:rsid w:val="008C0E40"/>
    <w:rsid w:val="008C18DC"/>
    <w:rsid w:val="008C31BF"/>
    <w:rsid w:val="008C6B8D"/>
    <w:rsid w:val="008D17BF"/>
    <w:rsid w:val="008D250F"/>
    <w:rsid w:val="008D3616"/>
    <w:rsid w:val="008E4A90"/>
    <w:rsid w:val="008F1BD1"/>
    <w:rsid w:val="008F4E0D"/>
    <w:rsid w:val="00901CF3"/>
    <w:rsid w:val="009030B4"/>
    <w:rsid w:val="00912044"/>
    <w:rsid w:val="00925E4B"/>
    <w:rsid w:val="00926B08"/>
    <w:rsid w:val="00935047"/>
    <w:rsid w:val="00937A98"/>
    <w:rsid w:val="00940B9C"/>
    <w:rsid w:val="009440A1"/>
    <w:rsid w:val="00946ACD"/>
    <w:rsid w:val="00947787"/>
    <w:rsid w:val="00947AF6"/>
    <w:rsid w:val="009502A9"/>
    <w:rsid w:val="009568EF"/>
    <w:rsid w:val="0095780C"/>
    <w:rsid w:val="0096053C"/>
    <w:rsid w:val="009667AC"/>
    <w:rsid w:val="00966868"/>
    <w:rsid w:val="00967963"/>
    <w:rsid w:val="009702FD"/>
    <w:rsid w:val="009718CA"/>
    <w:rsid w:val="00973C41"/>
    <w:rsid w:val="009747F2"/>
    <w:rsid w:val="00983ADC"/>
    <w:rsid w:val="0098741D"/>
    <w:rsid w:val="009915D3"/>
    <w:rsid w:val="00993223"/>
    <w:rsid w:val="00994B2F"/>
    <w:rsid w:val="009955B1"/>
    <w:rsid w:val="00997F4E"/>
    <w:rsid w:val="009A0C4A"/>
    <w:rsid w:val="009A1249"/>
    <w:rsid w:val="009A7A55"/>
    <w:rsid w:val="009B71DC"/>
    <w:rsid w:val="009B7BEB"/>
    <w:rsid w:val="009C2C51"/>
    <w:rsid w:val="009C304C"/>
    <w:rsid w:val="009D1ABB"/>
    <w:rsid w:val="009D23C0"/>
    <w:rsid w:val="009D5B16"/>
    <w:rsid w:val="009E3098"/>
    <w:rsid w:val="009E4082"/>
    <w:rsid w:val="00A00603"/>
    <w:rsid w:val="00A04EC9"/>
    <w:rsid w:val="00A06424"/>
    <w:rsid w:val="00A07CF9"/>
    <w:rsid w:val="00A15E70"/>
    <w:rsid w:val="00A22900"/>
    <w:rsid w:val="00A24F66"/>
    <w:rsid w:val="00A25841"/>
    <w:rsid w:val="00A30F81"/>
    <w:rsid w:val="00A317FC"/>
    <w:rsid w:val="00A41F78"/>
    <w:rsid w:val="00A43365"/>
    <w:rsid w:val="00A47B47"/>
    <w:rsid w:val="00A53130"/>
    <w:rsid w:val="00A53DB8"/>
    <w:rsid w:val="00A662A8"/>
    <w:rsid w:val="00A6658A"/>
    <w:rsid w:val="00A71E12"/>
    <w:rsid w:val="00A81B5C"/>
    <w:rsid w:val="00A8280A"/>
    <w:rsid w:val="00A856EF"/>
    <w:rsid w:val="00A86A76"/>
    <w:rsid w:val="00A906B7"/>
    <w:rsid w:val="00A92969"/>
    <w:rsid w:val="00AA59CB"/>
    <w:rsid w:val="00AB26F4"/>
    <w:rsid w:val="00AB594C"/>
    <w:rsid w:val="00AC392F"/>
    <w:rsid w:val="00AC4658"/>
    <w:rsid w:val="00AD0F3F"/>
    <w:rsid w:val="00AD141B"/>
    <w:rsid w:val="00AE2656"/>
    <w:rsid w:val="00AE59D6"/>
    <w:rsid w:val="00AF0018"/>
    <w:rsid w:val="00AF348B"/>
    <w:rsid w:val="00AF3EA7"/>
    <w:rsid w:val="00AF4C7E"/>
    <w:rsid w:val="00B212D3"/>
    <w:rsid w:val="00B23713"/>
    <w:rsid w:val="00B23B46"/>
    <w:rsid w:val="00B263EE"/>
    <w:rsid w:val="00B26833"/>
    <w:rsid w:val="00B47BFB"/>
    <w:rsid w:val="00B577CF"/>
    <w:rsid w:val="00B6292C"/>
    <w:rsid w:val="00B674C0"/>
    <w:rsid w:val="00B67D0F"/>
    <w:rsid w:val="00B70435"/>
    <w:rsid w:val="00B71109"/>
    <w:rsid w:val="00B72B3B"/>
    <w:rsid w:val="00B75608"/>
    <w:rsid w:val="00B81278"/>
    <w:rsid w:val="00B8129E"/>
    <w:rsid w:val="00B84A3C"/>
    <w:rsid w:val="00B90838"/>
    <w:rsid w:val="00B91CBD"/>
    <w:rsid w:val="00B97889"/>
    <w:rsid w:val="00BA0BCD"/>
    <w:rsid w:val="00BA25C4"/>
    <w:rsid w:val="00BA310E"/>
    <w:rsid w:val="00BA647C"/>
    <w:rsid w:val="00BA69F5"/>
    <w:rsid w:val="00BB3F8D"/>
    <w:rsid w:val="00BB4092"/>
    <w:rsid w:val="00BB5576"/>
    <w:rsid w:val="00BB69C3"/>
    <w:rsid w:val="00BC118C"/>
    <w:rsid w:val="00BC2931"/>
    <w:rsid w:val="00BC4024"/>
    <w:rsid w:val="00BC6537"/>
    <w:rsid w:val="00BD1346"/>
    <w:rsid w:val="00BD2AA2"/>
    <w:rsid w:val="00BD7D5C"/>
    <w:rsid w:val="00BE1B69"/>
    <w:rsid w:val="00BE4355"/>
    <w:rsid w:val="00BE67BF"/>
    <w:rsid w:val="00BF1063"/>
    <w:rsid w:val="00BF4CDD"/>
    <w:rsid w:val="00C01F81"/>
    <w:rsid w:val="00C0312F"/>
    <w:rsid w:val="00C14798"/>
    <w:rsid w:val="00C16FFE"/>
    <w:rsid w:val="00C20558"/>
    <w:rsid w:val="00C21D2A"/>
    <w:rsid w:val="00C21D8F"/>
    <w:rsid w:val="00C3179F"/>
    <w:rsid w:val="00C34259"/>
    <w:rsid w:val="00C343B6"/>
    <w:rsid w:val="00C34E56"/>
    <w:rsid w:val="00C35A4C"/>
    <w:rsid w:val="00C4531F"/>
    <w:rsid w:val="00C4658D"/>
    <w:rsid w:val="00C500B9"/>
    <w:rsid w:val="00C509FD"/>
    <w:rsid w:val="00C50E74"/>
    <w:rsid w:val="00C53F98"/>
    <w:rsid w:val="00C5697D"/>
    <w:rsid w:val="00C62CD7"/>
    <w:rsid w:val="00C63242"/>
    <w:rsid w:val="00C63491"/>
    <w:rsid w:val="00C64085"/>
    <w:rsid w:val="00C70434"/>
    <w:rsid w:val="00C7116D"/>
    <w:rsid w:val="00C72175"/>
    <w:rsid w:val="00C74BF8"/>
    <w:rsid w:val="00C74FF4"/>
    <w:rsid w:val="00C7617E"/>
    <w:rsid w:val="00C7649E"/>
    <w:rsid w:val="00C85568"/>
    <w:rsid w:val="00C91B89"/>
    <w:rsid w:val="00CA79D8"/>
    <w:rsid w:val="00CB1C7F"/>
    <w:rsid w:val="00CB7395"/>
    <w:rsid w:val="00CC0864"/>
    <w:rsid w:val="00CC1323"/>
    <w:rsid w:val="00CC6A7B"/>
    <w:rsid w:val="00CC7FE8"/>
    <w:rsid w:val="00CD04F0"/>
    <w:rsid w:val="00CD0E7F"/>
    <w:rsid w:val="00CD2DC9"/>
    <w:rsid w:val="00CD31CB"/>
    <w:rsid w:val="00CD5BD9"/>
    <w:rsid w:val="00CD6C43"/>
    <w:rsid w:val="00CE0BEB"/>
    <w:rsid w:val="00CE2361"/>
    <w:rsid w:val="00CE4612"/>
    <w:rsid w:val="00CE4FCE"/>
    <w:rsid w:val="00CF2350"/>
    <w:rsid w:val="00CF35A4"/>
    <w:rsid w:val="00CF38BD"/>
    <w:rsid w:val="00D07BF8"/>
    <w:rsid w:val="00D14D68"/>
    <w:rsid w:val="00D151AD"/>
    <w:rsid w:val="00D17C8D"/>
    <w:rsid w:val="00D25D92"/>
    <w:rsid w:val="00D336C1"/>
    <w:rsid w:val="00D34C33"/>
    <w:rsid w:val="00D37A71"/>
    <w:rsid w:val="00D444FB"/>
    <w:rsid w:val="00D44A04"/>
    <w:rsid w:val="00D61CCE"/>
    <w:rsid w:val="00D70B11"/>
    <w:rsid w:val="00D7235D"/>
    <w:rsid w:val="00D73E27"/>
    <w:rsid w:val="00D74081"/>
    <w:rsid w:val="00D75EC6"/>
    <w:rsid w:val="00D7615B"/>
    <w:rsid w:val="00D86C1D"/>
    <w:rsid w:val="00D91BC7"/>
    <w:rsid w:val="00D9340C"/>
    <w:rsid w:val="00DA480D"/>
    <w:rsid w:val="00DA4C84"/>
    <w:rsid w:val="00DB5784"/>
    <w:rsid w:val="00DC3951"/>
    <w:rsid w:val="00DC698F"/>
    <w:rsid w:val="00DD0918"/>
    <w:rsid w:val="00DD2EDB"/>
    <w:rsid w:val="00DE07CF"/>
    <w:rsid w:val="00DE0CCD"/>
    <w:rsid w:val="00DE3083"/>
    <w:rsid w:val="00DE5153"/>
    <w:rsid w:val="00DE69A1"/>
    <w:rsid w:val="00DF30E4"/>
    <w:rsid w:val="00DF4486"/>
    <w:rsid w:val="00DF5722"/>
    <w:rsid w:val="00DF6FF7"/>
    <w:rsid w:val="00E03F26"/>
    <w:rsid w:val="00E0520E"/>
    <w:rsid w:val="00E06F9C"/>
    <w:rsid w:val="00E07DED"/>
    <w:rsid w:val="00E105FA"/>
    <w:rsid w:val="00E16787"/>
    <w:rsid w:val="00E230ED"/>
    <w:rsid w:val="00E249FE"/>
    <w:rsid w:val="00E30C0A"/>
    <w:rsid w:val="00E30F17"/>
    <w:rsid w:val="00E41732"/>
    <w:rsid w:val="00E41910"/>
    <w:rsid w:val="00E4508B"/>
    <w:rsid w:val="00E45973"/>
    <w:rsid w:val="00E462EE"/>
    <w:rsid w:val="00E46B76"/>
    <w:rsid w:val="00E50C14"/>
    <w:rsid w:val="00E545F6"/>
    <w:rsid w:val="00E56270"/>
    <w:rsid w:val="00E56F4E"/>
    <w:rsid w:val="00E57ADD"/>
    <w:rsid w:val="00E57F56"/>
    <w:rsid w:val="00E606A5"/>
    <w:rsid w:val="00E63D25"/>
    <w:rsid w:val="00E65E02"/>
    <w:rsid w:val="00E70A35"/>
    <w:rsid w:val="00E71791"/>
    <w:rsid w:val="00E72853"/>
    <w:rsid w:val="00E905A5"/>
    <w:rsid w:val="00E91C7D"/>
    <w:rsid w:val="00E970B3"/>
    <w:rsid w:val="00EA15EE"/>
    <w:rsid w:val="00EA3B55"/>
    <w:rsid w:val="00EA4E2F"/>
    <w:rsid w:val="00EA709F"/>
    <w:rsid w:val="00EA76EE"/>
    <w:rsid w:val="00EB0EF6"/>
    <w:rsid w:val="00EB16A5"/>
    <w:rsid w:val="00EB77AC"/>
    <w:rsid w:val="00EC0FFF"/>
    <w:rsid w:val="00ED2EC4"/>
    <w:rsid w:val="00EE17FC"/>
    <w:rsid w:val="00EE42E8"/>
    <w:rsid w:val="00EE755B"/>
    <w:rsid w:val="00EF1128"/>
    <w:rsid w:val="00EF115A"/>
    <w:rsid w:val="00EF3172"/>
    <w:rsid w:val="00EF3F65"/>
    <w:rsid w:val="00EF5B19"/>
    <w:rsid w:val="00EF7052"/>
    <w:rsid w:val="00F16AED"/>
    <w:rsid w:val="00F22AF5"/>
    <w:rsid w:val="00F2783C"/>
    <w:rsid w:val="00F3316D"/>
    <w:rsid w:val="00F3642F"/>
    <w:rsid w:val="00F4025B"/>
    <w:rsid w:val="00F4241E"/>
    <w:rsid w:val="00F44C25"/>
    <w:rsid w:val="00F4733B"/>
    <w:rsid w:val="00F50BCB"/>
    <w:rsid w:val="00F51779"/>
    <w:rsid w:val="00F51B43"/>
    <w:rsid w:val="00F54463"/>
    <w:rsid w:val="00F5543A"/>
    <w:rsid w:val="00F5715E"/>
    <w:rsid w:val="00F576ED"/>
    <w:rsid w:val="00F57C54"/>
    <w:rsid w:val="00F61548"/>
    <w:rsid w:val="00F61CAB"/>
    <w:rsid w:val="00F6483A"/>
    <w:rsid w:val="00F649C8"/>
    <w:rsid w:val="00F6794F"/>
    <w:rsid w:val="00F75889"/>
    <w:rsid w:val="00F770F4"/>
    <w:rsid w:val="00F84514"/>
    <w:rsid w:val="00F85E54"/>
    <w:rsid w:val="00F926B2"/>
    <w:rsid w:val="00FA3D80"/>
    <w:rsid w:val="00FB4B86"/>
    <w:rsid w:val="00FB6145"/>
    <w:rsid w:val="00FB6A93"/>
    <w:rsid w:val="00FC1701"/>
    <w:rsid w:val="00FC215E"/>
    <w:rsid w:val="00FC2453"/>
    <w:rsid w:val="00FC3841"/>
    <w:rsid w:val="00FD10D7"/>
    <w:rsid w:val="00FD30A8"/>
    <w:rsid w:val="00FD3981"/>
    <w:rsid w:val="00FD3ADB"/>
    <w:rsid w:val="00FD4B61"/>
    <w:rsid w:val="00FD5F1E"/>
    <w:rsid w:val="00FE5EB5"/>
    <w:rsid w:val="00FE7133"/>
    <w:rsid w:val="00FE724D"/>
    <w:rsid w:val="00FF4E6D"/>
    <w:rsid w:val="01A4560E"/>
    <w:rsid w:val="01E64089"/>
    <w:rsid w:val="01EA323E"/>
    <w:rsid w:val="02EA1FF0"/>
    <w:rsid w:val="03AF25D4"/>
    <w:rsid w:val="04254B3F"/>
    <w:rsid w:val="04BB7FDA"/>
    <w:rsid w:val="04D01137"/>
    <w:rsid w:val="054A5EB0"/>
    <w:rsid w:val="056B2EAA"/>
    <w:rsid w:val="05FD0EBE"/>
    <w:rsid w:val="060B7E0B"/>
    <w:rsid w:val="06785979"/>
    <w:rsid w:val="08906BC5"/>
    <w:rsid w:val="0ACE5982"/>
    <w:rsid w:val="0B0E342E"/>
    <w:rsid w:val="0CA53DF4"/>
    <w:rsid w:val="0D126E5C"/>
    <w:rsid w:val="0DA948D2"/>
    <w:rsid w:val="0DB01F18"/>
    <w:rsid w:val="0E2442CA"/>
    <w:rsid w:val="0E7776DF"/>
    <w:rsid w:val="0E805D4A"/>
    <w:rsid w:val="0EB00464"/>
    <w:rsid w:val="0EB677A0"/>
    <w:rsid w:val="0FD60598"/>
    <w:rsid w:val="102326DC"/>
    <w:rsid w:val="103068F7"/>
    <w:rsid w:val="10472E55"/>
    <w:rsid w:val="11117280"/>
    <w:rsid w:val="111D739C"/>
    <w:rsid w:val="11D80563"/>
    <w:rsid w:val="12D425EC"/>
    <w:rsid w:val="12DD5440"/>
    <w:rsid w:val="14CF5608"/>
    <w:rsid w:val="15A71B96"/>
    <w:rsid w:val="16670FE8"/>
    <w:rsid w:val="1807026E"/>
    <w:rsid w:val="18F9777A"/>
    <w:rsid w:val="1953361E"/>
    <w:rsid w:val="19FA2BF7"/>
    <w:rsid w:val="1AE567C9"/>
    <w:rsid w:val="1BC034CB"/>
    <w:rsid w:val="1C7F37E1"/>
    <w:rsid w:val="1E6401AB"/>
    <w:rsid w:val="1FA23EE2"/>
    <w:rsid w:val="20A072E0"/>
    <w:rsid w:val="21D32205"/>
    <w:rsid w:val="22781F65"/>
    <w:rsid w:val="245E5F74"/>
    <w:rsid w:val="24933E6D"/>
    <w:rsid w:val="254B03D3"/>
    <w:rsid w:val="262572F5"/>
    <w:rsid w:val="26B73C79"/>
    <w:rsid w:val="28FA3955"/>
    <w:rsid w:val="29B43CE3"/>
    <w:rsid w:val="29BD3698"/>
    <w:rsid w:val="2A1B0073"/>
    <w:rsid w:val="2A634CEB"/>
    <w:rsid w:val="2A6873B6"/>
    <w:rsid w:val="2B8D3572"/>
    <w:rsid w:val="2BA54E0E"/>
    <w:rsid w:val="2DB12B17"/>
    <w:rsid w:val="2E260424"/>
    <w:rsid w:val="2EA616A6"/>
    <w:rsid w:val="2EC97BFC"/>
    <w:rsid w:val="2FEA220D"/>
    <w:rsid w:val="30AF5F2E"/>
    <w:rsid w:val="310848AE"/>
    <w:rsid w:val="314E78FF"/>
    <w:rsid w:val="31BA372A"/>
    <w:rsid w:val="34482CE9"/>
    <w:rsid w:val="35734D24"/>
    <w:rsid w:val="35AE2DA9"/>
    <w:rsid w:val="35E17B5E"/>
    <w:rsid w:val="35F01BD1"/>
    <w:rsid w:val="363B62E3"/>
    <w:rsid w:val="36E52B4F"/>
    <w:rsid w:val="381E2E6B"/>
    <w:rsid w:val="386745B4"/>
    <w:rsid w:val="3A954F32"/>
    <w:rsid w:val="3B1B4896"/>
    <w:rsid w:val="3B3373C2"/>
    <w:rsid w:val="3B8304D0"/>
    <w:rsid w:val="3BFB468A"/>
    <w:rsid w:val="3C316B8A"/>
    <w:rsid w:val="3CAC40D9"/>
    <w:rsid w:val="3CF71ED9"/>
    <w:rsid w:val="3DA80999"/>
    <w:rsid w:val="3DC84C4A"/>
    <w:rsid w:val="409C1AC6"/>
    <w:rsid w:val="40CA1D6F"/>
    <w:rsid w:val="40D01700"/>
    <w:rsid w:val="41F002BC"/>
    <w:rsid w:val="434D5124"/>
    <w:rsid w:val="43CB1219"/>
    <w:rsid w:val="43FA31F2"/>
    <w:rsid w:val="44282F2E"/>
    <w:rsid w:val="462C0CDE"/>
    <w:rsid w:val="465D5C81"/>
    <w:rsid w:val="46BA57EB"/>
    <w:rsid w:val="486E7E79"/>
    <w:rsid w:val="48724B5D"/>
    <w:rsid w:val="4B227DD4"/>
    <w:rsid w:val="4BD12E89"/>
    <w:rsid w:val="4BE92227"/>
    <w:rsid w:val="4C377B72"/>
    <w:rsid w:val="4CCB048B"/>
    <w:rsid w:val="4EA34CEF"/>
    <w:rsid w:val="4F0E5F3D"/>
    <w:rsid w:val="4F2B5569"/>
    <w:rsid w:val="4F4204F5"/>
    <w:rsid w:val="519B78EC"/>
    <w:rsid w:val="525D7B31"/>
    <w:rsid w:val="544373C3"/>
    <w:rsid w:val="54F112CA"/>
    <w:rsid w:val="56145661"/>
    <w:rsid w:val="569753AA"/>
    <w:rsid w:val="578A72BC"/>
    <w:rsid w:val="58573CC7"/>
    <w:rsid w:val="592159BF"/>
    <w:rsid w:val="5A8B3087"/>
    <w:rsid w:val="5A8C7776"/>
    <w:rsid w:val="5BAB53D0"/>
    <w:rsid w:val="5E675499"/>
    <w:rsid w:val="5F7E37A7"/>
    <w:rsid w:val="60267F48"/>
    <w:rsid w:val="616B0A8A"/>
    <w:rsid w:val="620170B0"/>
    <w:rsid w:val="62A46247"/>
    <w:rsid w:val="6535429E"/>
    <w:rsid w:val="67BD5045"/>
    <w:rsid w:val="67F31ABE"/>
    <w:rsid w:val="68FA6C2C"/>
    <w:rsid w:val="69013A5E"/>
    <w:rsid w:val="69123867"/>
    <w:rsid w:val="699B45A8"/>
    <w:rsid w:val="6C5D2E04"/>
    <w:rsid w:val="6CB548E5"/>
    <w:rsid w:val="6D8A5E74"/>
    <w:rsid w:val="6E105A06"/>
    <w:rsid w:val="6E1B5F42"/>
    <w:rsid w:val="70196002"/>
    <w:rsid w:val="71071100"/>
    <w:rsid w:val="74B0635C"/>
    <w:rsid w:val="7579238A"/>
    <w:rsid w:val="78EA7CA3"/>
    <w:rsid w:val="794A0F97"/>
    <w:rsid w:val="7C113886"/>
    <w:rsid w:val="7C534BA0"/>
    <w:rsid w:val="7CF3504A"/>
    <w:rsid w:val="7DB137A9"/>
    <w:rsid w:val="7E0B04E1"/>
    <w:rsid w:val="7E1B5A8B"/>
    <w:rsid w:val="7E9A782B"/>
    <w:rsid w:val="7EB8182F"/>
    <w:rsid w:val="7FD469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7"/>
    <w:qFormat/>
    <w:uiPriority w:val="0"/>
    <w:pPr>
      <w:keepNext/>
      <w:spacing w:before="120"/>
      <w:jc w:val="center"/>
      <w:outlineLvl w:val="0"/>
    </w:pPr>
    <w:rPr>
      <w:b/>
      <w:sz w:val="44"/>
    </w:rPr>
  </w:style>
  <w:style w:type="paragraph" w:styleId="3">
    <w:name w:val="heading 2"/>
    <w:basedOn w:val="1"/>
    <w:next w:val="1"/>
    <w:link w:val="43"/>
    <w:qFormat/>
    <w:uiPriority w:val="0"/>
    <w:pPr>
      <w:keepNext/>
      <w:keepLines/>
      <w:spacing w:before="260" w:after="260" w:line="416" w:lineRule="auto"/>
      <w:outlineLvl w:val="1"/>
    </w:pPr>
    <w:rPr>
      <w:rFonts w:ascii="宋体" w:hAnsi="宋体"/>
      <w:b/>
      <w:bCs/>
      <w:sz w:val="32"/>
      <w:szCs w:val="32"/>
    </w:rPr>
  </w:style>
  <w:style w:type="paragraph" w:styleId="4">
    <w:name w:val="heading 3"/>
    <w:basedOn w:val="1"/>
    <w:next w:val="1"/>
    <w:link w:val="69"/>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5">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semiHidden/>
    <w:qFormat/>
    <w:uiPriority w:val="0"/>
    <w:rPr>
      <w:b/>
      <w:bCs/>
    </w:rPr>
  </w:style>
  <w:style w:type="paragraph" w:styleId="7">
    <w:name w:val="annotation text"/>
    <w:basedOn w:val="1"/>
    <w:semiHidden/>
    <w:qFormat/>
    <w:uiPriority w:val="0"/>
    <w:pPr>
      <w:jc w:val="left"/>
    </w:pPr>
  </w:style>
  <w:style w:type="paragraph" w:styleId="8">
    <w:name w:val="Body Text First Indent"/>
    <w:basedOn w:val="9"/>
    <w:link w:val="74"/>
    <w:qFormat/>
    <w:uiPriority w:val="0"/>
    <w:pPr>
      <w:spacing w:after="120"/>
      <w:ind w:firstLine="100" w:firstLineChars="100"/>
    </w:pPr>
  </w:style>
  <w:style w:type="paragraph" w:styleId="9">
    <w:name w:val="Normal Indent"/>
    <w:basedOn w:val="1"/>
    <w:link w:val="40"/>
    <w:qFormat/>
    <w:uiPriority w:val="0"/>
    <w:pPr>
      <w:ind w:firstLine="420" w:firstLineChars="200"/>
    </w:pPr>
  </w:style>
  <w:style w:type="paragraph" w:styleId="10">
    <w:name w:val="caption"/>
    <w:basedOn w:val="1"/>
    <w:next w:val="1"/>
    <w:qFormat/>
    <w:uiPriority w:val="0"/>
    <w:pPr>
      <w:spacing w:before="152" w:after="160"/>
    </w:pPr>
    <w:rPr>
      <w:rFonts w:eastAsia="黑体" w:cs="Arial"/>
      <w:sz w:val="20"/>
    </w:rPr>
  </w:style>
  <w:style w:type="paragraph" w:styleId="11">
    <w:name w:val="Body Text"/>
    <w:basedOn w:val="1"/>
    <w:link w:val="73"/>
    <w:qFormat/>
    <w:uiPriority w:val="0"/>
    <w:rPr>
      <w:rFonts w:ascii="宋体" w:hAnsi="宋体"/>
      <w:spacing w:val="-4"/>
      <w:sz w:val="28"/>
    </w:rPr>
  </w:style>
  <w:style w:type="paragraph" w:styleId="12">
    <w:name w:val="Body Text Indent"/>
    <w:basedOn w:val="1"/>
    <w:qFormat/>
    <w:uiPriority w:val="0"/>
    <w:pPr>
      <w:ind w:firstLine="560" w:firstLineChars="200"/>
    </w:pPr>
    <w:rPr>
      <w:rFonts w:ascii="宋体" w:hAnsi="宋体"/>
      <w:sz w:val="28"/>
    </w:rPr>
  </w:style>
  <w:style w:type="paragraph" w:styleId="13">
    <w:name w:val="Plain Text"/>
    <w:basedOn w:val="1"/>
    <w:link w:val="48"/>
    <w:qFormat/>
    <w:uiPriority w:val="0"/>
    <w:pPr>
      <w:adjustRightInd w:val="0"/>
      <w:spacing w:line="312" w:lineRule="atLeast"/>
      <w:textAlignment w:val="baseline"/>
    </w:pPr>
    <w:rPr>
      <w:rFonts w:ascii="宋体" w:hAnsi="Courier New"/>
      <w:kern w:val="0"/>
    </w:rPr>
  </w:style>
  <w:style w:type="paragraph" w:styleId="14">
    <w:name w:val="Date"/>
    <w:basedOn w:val="1"/>
    <w:next w:val="1"/>
    <w:link w:val="67"/>
    <w:unhideWhenUsed/>
    <w:qFormat/>
    <w:uiPriority w:val="0"/>
    <w:pPr>
      <w:adjustRightInd w:val="0"/>
      <w:spacing w:line="312" w:lineRule="atLeast"/>
      <w:jc w:val="right"/>
    </w:pPr>
    <w:rPr>
      <w:kern w:val="0"/>
      <w:sz w:val="20"/>
    </w:rPr>
  </w:style>
  <w:style w:type="paragraph" w:styleId="15">
    <w:name w:val="Body Text Indent 2"/>
    <w:basedOn w:val="1"/>
    <w:qFormat/>
    <w:uiPriority w:val="0"/>
    <w:pPr>
      <w:ind w:firstLine="552" w:firstLineChars="200"/>
    </w:pPr>
    <w:rPr>
      <w:spacing w:val="-2"/>
      <w:sz w:val="28"/>
    </w:rPr>
  </w:style>
  <w:style w:type="paragraph" w:styleId="16">
    <w:name w:val="Balloon Text"/>
    <w:basedOn w:val="1"/>
    <w:semiHidden/>
    <w:qFormat/>
    <w:uiPriority w:val="0"/>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Body Text First Indent 2"/>
    <w:basedOn w:val="12"/>
    <w:qFormat/>
    <w:uiPriority w:val="0"/>
    <w:pPr>
      <w:ind w:firstLine="420" w:firstLineChars="200"/>
    </w:pPr>
  </w:style>
  <w:style w:type="paragraph" w:styleId="19">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semiHidden/>
    <w:qFormat/>
    <w:uiPriority w:val="0"/>
    <w:pPr>
      <w:snapToGrid w:val="0"/>
      <w:jc w:val="left"/>
    </w:pPr>
    <w:rPr>
      <w:sz w:val="18"/>
      <w:szCs w:val="18"/>
    </w:rPr>
  </w:style>
  <w:style w:type="paragraph" w:styleId="22">
    <w:name w:val="Body Text Indent 3"/>
    <w:basedOn w:val="1"/>
    <w:qFormat/>
    <w:uiPriority w:val="0"/>
    <w:pPr>
      <w:ind w:firstLine="544" w:firstLineChars="200"/>
    </w:pPr>
    <w:rPr>
      <w:spacing w:val="-4"/>
      <w:sz w:val="28"/>
    </w:rPr>
  </w:style>
  <w:style w:type="paragraph" w:styleId="23">
    <w:name w:val="toc 2"/>
    <w:basedOn w:val="1"/>
    <w:next w:val="1"/>
    <w:qFormat/>
    <w:uiPriority w:val="39"/>
    <w:pPr>
      <w:ind w:left="420" w:leftChars="200"/>
    </w:pPr>
  </w:style>
  <w:style w:type="paragraph" w:styleId="24">
    <w:name w:val="Body Text 2"/>
    <w:basedOn w:val="1"/>
    <w:qFormat/>
    <w:uiPriority w:val="0"/>
    <w:rPr>
      <w:spacing w:val="-20"/>
      <w:sz w:val="24"/>
    </w:rPr>
  </w:style>
  <w:style w:type="character" w:styleId="26">
    <w:name w:val="page number"/>
    <w:basedOn w:val="25"/>
    <w:qFormat/>
    <w:uiPriority w:val="0"/>
  </w:style>
  <w:style w:type="character" w:styleId="27">
    <w:name w:val="Hyperlink"/>
    <w:qFormat/>
    <w:uiPriority w:val="99"/>
    <w:rPr>
      <w:color w:val="0000FF"/>
      <w:u w:val="none"/>
    </w:rPr>
  </w:style>
  <w:style w:type="character" w:styleId="28">
    <w:name w:val="annotation reference"/>
    <w:semiHidden/>
    <w:qFormat/>
    <w:uiPriority w:val="0"/>
    <w:rPr>
      <w:sz w:val="21"/>
      <w:szCs w:val="21"/>
    </w:rPr>
  </w:style>
  <w:style w:type="table" w:styleId="30">
    <w:name w:val="Table Grid"/>
    <w:basedOn w:val="2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1">
    <w:name w:val="Table Classic 1"/>
    <w:basedOn w:val="29"/>
    <w:qFormat/>
    <w:uiPriority w:val="0"/>
    <w:pPr>
      <w:widowControl w:val="0"/>
      <w:jc w:val="both"/>
    </w:p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character" w:customStyle="1" w:styleId="32">
    <w:name w:val="表单位 Char Char"/>
    <w:link w:val="33"/>
    <w:qFormat/>
    <w:uiPriority w:val="0"/>
    <w:rPr>
      <w:rFonts w:cs="宋体"/>
      <w:kern w:val="2"/>
      <w:sz w:val="21"/>
    </w:rPr>
  </w:style>
  <w:style w:type="paragraph" w:customStyle="1" w:styleId="33">
    <w:name w:val="表单位"/>
    <w:basedOn w:val="1"/>
    <w:link w:val="32"/>
    <w:qFormat/>
    <w:uiPriority w:val="0"/>
    <w:pPr>
      <w:widowControl/>
      <w:spacing w:line="300" w:lineRule="exact"/>
      <w:jc w:val="right"/>
    </w:pPr>
  </w:style>
  <w:style w:type="character" w:customStyle="1" w:styleId="34">
    <w:name w:val="样式1 Char Char"/>
    <w:qFormat/>
    <w:uiPriority w:val="0"/>
    <w:rPr>
      <w:rFonts w:eastAsia="宋体"/>
      <w:kern w:val="2"/>
      <w:sz w:val="24"/>
      <w:lang w:val="en-US" w:eastAsia="zh-CN"/>
    </w:rPr>
  </w:style>
  <w:style w:type="character" w:customStyle="1" w:styleId="35">
    <w:name w:val="页眉 Char"/>
    <w:link w:val="19"/>
    <w:qFormat/>
    <w:uiPriority w:val="99"/>
    <w:rPr>
      <w:rFonts w:eastAsia="宋体"/>
      <w:kern w:val="2"/>
      <w:sz w:val="18"/>
      <w:szCs w:val="18"/>
      <w:lang w:val="en-US" w:eastAsia="zh-CN" w:bidi="ar-SA"/>
    </w:rPr>
  </w:style>
  <w:style w:type="character" w:customStyle="1" w:styleId="36">
    <w:name w:val="csc1"/>
    <w:qFormat/>
    <w:uiPriority w:val="0"/>
    <w:rPr>
      <w:rFonts w:hint="default"/>
      <w:sz w:val="21"/>
    </w:rPr>
  </w:style>
  <w:style w:type="character" w:customStyle="1" w:styleId="37">
    <w:name w:val="页脚 Char"/>
    <w:link w:val="17"/>
    <w:qFormat/>
    <w:uiPriority w:val="99"/>
    <w:rPr>
      <w:kern w:val="2"/>
      <w:sz w:val="18"/>
      <w:szCs w:val="18"/>
    </w:rPr>
  </w:style>
  <w:style w:type="character" w:customStyle="1" w:styleId="38">
    <w:name w:val="样式1 Char"/>
    <w:link w:val="39"/>
    <w:qFormat/>
    <w:uiPriority w:val="0"/>
    <w:rPr>
      <w:rFonts w:eastAsia="宋体"/>
      <w:kern w:val="2"/>
      <w:sz w:val="24"/>
      <w:lang w:val="en-US" w:eastAsia="zh-CN" w:bidi="ar-SA"/>
    </w:rPr>
  </w:style>
  <w:style w:type="paragraph" w:customStyle="1" w:styleId="39">
    <w:name w:val="样式1"/>
    <w:basedOn w:val="1"/>
    <w:link w:val="38"/>
    <w:qFormat/>
    <w:uiPriority w:val="0"/>
    <w:pPr>
      <w:adjustRightInd w:val="0"/>
      <w:spacing w:line="480" w:lineRule="exact"/>
      <w:ind w:firstLine="567"/>
    </w:pPr>
    <w:rPr>
      <w:sz w:val="24"/>
    </w:rPr>
  </w:style>
  <w:style w:type="character" w:customStyle="1" w:styleId="40">
    <w:name w:val="正文缩进 Char"/>
    <w:link w:val="9"/>
    <w:qFormat/>
    <w:uiPriority w:val="0"/>
    <w:rPr>
      <w:rFonts w:eastAsia="宋体"/>
      <w:kern w:val="2"/>
      <w:sz w:val="21"/>
      <w:lang w:val="en-US" w:eastAsia="zh-CN" w:bidi="ar-SA"/>
    </w:rPr>
  </w:style>
  <w:style w:type="character" w:customStyle="1" w:styleId="41">
    <w:name w:val="表格001 Char"/>
    <w:link w:val="42"/>
    <w:qFormat/>
    <w:uiPriority w:val="0"/>
    <w:rPr>
      <w:rFonts w:eastAsia="宋体"/>
      <w:kern w:val="2"/>
      <w:sz w:val="21"/>
      <w:lang w:val="en-US" w:eastAsia="zh-CN" w:bidi="ar-SA"/>
    </w:rPr>
  </w:style>
  <w:style w:type="paragraph" w:customStyle="1" w:styleId="42">
    <w:name w:val="表格001"/>
    <w:basedOn w:val="1"/>
    <w:link w:val="41"/>
    <w:qFormat/>
    <w:uiPriority w:val="0"/>
    <w:pPr>
      <w:jc w:val="center"/>
    </w:pPr>
  </w:style>
  <w:style w:type="character" w:customStyle="1" w:styleId="43">
    <w:name w:val="标题 2 Char"/>
    <w:link w:val="3"/>
    <w:qFormat/>
    <w:uiPriority w:val="0"/>
    <w:rPr>
      <w:rFonts w:ascii="宋体" w:hAnsi="宋体" w:eastAsia="宋体"/>
      <w:b/>
      <w:bCs/>
      <w:kern w:val="2"/>
      <w:sz w:val="32"/>
      <w:szCs w:val="32"/>
    </w:rPr>
  </w:style>
  <w:style w:type="character" w:customStyle="1" w:styleId="44">
    <w:name w:val="表格标题 Char Char"/>
    <w:link w:val="45"/>
    <w:qFormat/>
    <w:uiPriority w:val="0"/>
    <w:rPr>
      <w:rFonts w:ascii="仿宋_GB2312" w:eastAsia="仿宋_GB2312"/>
      <w:bCs/>
      <w:kern w:val="2"/>
      <w:sz w:val="28"/>
    </w:rPr>
  </w:style>
  <w:style w:type="paragraph" w:customStyle="1" w:styleId="45">
    <w:name w:val="表格标题"/>
    <w:basedOn w:val="1"/>
    <w:next w:val="9"/>
    <w:link w:val="44"/>
    <w:qFormat/>
    <w:uiPriority w:val="0"/>
    <w:pPr>
      <w:spacing w:line="500" w:lineRule="exact"/>
      <w:ind w:firstLine="200" w:firstLineChars="200"/>
      <w:jc w:val="left"/>
    </w:pPr>
    <w:rPr>
      <w:rFonts w:ascii="仿宋_GB2312" w:eastAsia="仿宋_GB2312"/>
      <w:bCs/>
      <w:sz w:val="28"/>
    </w:rPr>
  </w:style>
  <w:style w:type="character" w:customStyle="1" w:styleId="46">
    <w:name w:val="正文01 Char"/>
    <w:link w:val="47"/>
    <w:qFormat/>
    <w:uiPriority w:val="0"/>
    <w:rPr>
      <w:rFonts w:eastAsia="宋体"/>
      <w:kern w:val="2"/>
      <w:sz w:val="24"/>
      <w:lang w:val="en-US" w:eastAsia="zh-CN" w:bidi="ar-SA"/>
    </w:rPr>
  </w:style>
  <w:style w:type="paragraph" w:customStyle="1" w:styleId="47">
    <w:name w:val="正文01"/>
    <w:basedOn w:val="9"/>
    <w:link w:val="46"/>
    <w:qFormat/>
    <w:uiPriority w:val="0"/>
    <w:pPr>
      <w:spacing w:line="360" w:lineRule="auto"/>
      <w:ind w:firstLine="480"/>
    </w:pPr>
    <w:rPr>
      <w:sz w:val="24"/>
    </w:rPr>
  </w:style>
  <w:style w:type="character" w:customStyle="1" w:styleId="48">
    <w:name w:val="纯文本 Char"/>
    <w:link w:val="13"/>
    <w:qFormat/>
    <w:uiPriority w:val="0"/>
    <w:rPr>
      <w:rFonts w:ascii="宋体" w:hAnsi="Courier New" w:eastAsia="宋体"/>
      <w:sz w:val="21"/>
      <w:lang w:val="en-US" w:eastAsia="zh-CN" w:bidi="ar-SA"/>
    </w:rPr>
  </w:style>
  <w:style w:type="character" w:customStyle="1" w:styleId="49">
    <w:name w:val="正文01 Char Char"/>
    <w:qFormat/>
    <w:uiPriority w:val="0"/>
    <w:rPr>
      <w:rFonts w:eastAsia="宋体"/>
      <w:bCs/>
      <w:kern w:val="2"/>
      <w:sz w:val="24"/>
      <w:szCs w:val="24"/>
      <w:lang w:val="en-US" w:eastAsia="zh-CN" w:bidi="ar-SA"/>
    </w:rPr>
  </w:style>
  <w:style w:type="character" w:customStyle="1" w:styleId="50">
    <w:name w:val="样式23 Char Char"/>
    <w:link w:val="51"/>
    <w:qFormat/>
    <w:uiPriority w:val="0"/>
    <w:rPr>
      <w:rFonts w:ascii="宋体" w:hAnsi="宋体"/>
      <w:color w:val="000000"/>
      <w:kern w:val="2"/>
      <w:sz w:val="24"/>
      <w:szCs w:val="24"/>
      <w:lang w:bidi="ar-SA"/>
    </w:rPr>
  </w:style>
  <w:style w:type="paragraph" w:customStyle="1" w:styleId="51">
    <w:name w:val="样式23"/>
    <w:basedOn w:val="1"/>
    <w:link w:val="50"/>
    <w:qFormat/>
    <w:uiPriority w:val="0"/>
    <w:pPr>
      <w:spacing w:line="360" w:lineRule="auto"/>
      <w:ind w:firstLine="480" w:firstLineChars="200"/>
      <w:jc w:val="left"/>
    </w:pPr>
    <w:rPr>
      <w:rFonts w:ascii="宋体" w:hAnsi="宋体"/>
      <w:color w:val="000000"/>
      <w:sz w:val="24"/>
      <w:szCs w:val="24"/>
    </w:rPr>
  </w:style>
  <w:style w:type="paragraph" w:customStyle="1" w:styleId="52">
    <w:name w:val="表格正文"/>
    <w:basedOn w:val="1"/>
    <w:qFormat/>
    <w:uiPriority w:val="0"/>
    <w:pPr>
      <w:spacing w:line="360" w:lineRule="exact"/>
      <w:jc w:val="center"/>
    </w:pPr>
    <w:rPr>
      <w:szCs w:val="24"/>
    </w:rPr>
  </w:style>
  <w:style w:type="paragraph" w:customStyle="1" w:styleId="53">
    <w:name w:val="表格文字"/>
    <w:basedOn w:val="1"/>
    <w:qFormat/>
    <w:uiPriority w:val="0"/>
    <w:pPr>
      <w:jc w:val="center"/>
    </w:pPr>
    <w:rPr>
      <w:rFonts w:ascii="仿宋_GB2312" w:hAnsi="Arial Black" w:eastAsia="仿宋_GB2312"/>
      <w:kern w:val="44"/>
      <w:sz w:val="24"/>
    </w:rPr>
  </w:style>
  <w:style w:type="paragraph" w:customStyle="1" w:styleId="54">
    <w:name w:val="标题002"/>
    <w:basedOn w:val="1"/>
    <w:qFormat/>
    <w:uiPriority w:val="0"/>
    <w:pPr>
      <w:spacing w:before="160" w:line="480" w:lineRule="exact"/>
      <w:outlineLvl w:val="1"/>
    </w:pPr>
    <w:rPr>
      <w:b/>
      <w:sz w:val="28"/>
    </w:rPr>
  </w:style>
  <w:style w:type="paragraph" w:customStyle="1" w:styleId="55">
    <w:name w:val="三级标题"/>
    <w:basedOn w:val="1"/>
    <w:qFormat/>
    <w:uiPriority w:val="0"/>
    <w:pPr>
      <w:spacing w:before="300" w:line="460" w:lineRule="exact"/>
      <w:outlineLvl w:val="2"/>
    </w:pPr>
    <w:rPr>
      <w:b/>
      <w:sz w:val="24"/>
      <w:szCs w:val="24"/>
    </w:rPr>
  </w:style>
  <w:style w:type="paragraph" w:customStyle="1" w:styleId="56">
    <w:name w:val="Body Text 22"/>
    <w:basedOn w:val="1"/>
    <w:qFormat/>
    <w:uiPriority w:val="0"/>
    <w:pPr>
      <w:adjustRightInd w:val="0"/>
      <w:spacing w:line="440" w:lineRule="atLeast"/>
      <w:ind w:firstLine="480"/>
      <w:textAlignment w:val="baseline"/>
    </w:pPr>
    <w:rPr>
      <w:rFonts w:eastAsia="仿宋_GB2312"/>
      <w:sz w:val="24"/>
    </w:rPr>
  </w:style>
  <w:style w:type="paragraph" w:customStyle="1" w:styleId="57">
    <w:name w:val="正文（首行缩进）"/>
    <w:basedOn w:val="11"/>
    <w:link w:val="75"/>
    <w:qFormat/>
    <w:uiPriority w:val="0"/>
    <w:pPr>
      <w:spacing w:line="300" w:lineRule="auto"/>
      <w:ind w:firstLine="200" w:firstLineChars="200"/>
    </w:pPr>
    <w:rPr>
      <w:rFonts w:ascii="Times New Roman" w:hAnsi="Times New Roman"/>
      <w:spacing w:val="0"/>
      <w:kern w:val="0"/>
      <w:sz w:val="21"/>
      <w:szCs w:val="24"/>
    </w:rPr>
  </w:style>
  <w:style w:type="paragraph" w:customStyle="1" w:styleId="58">
    <w:name w:val="表格"/>
    <w:qFormat/>
    <w:uiPriority w:val="0"/>
    <w:pPr>
      <w:spacing w:line="380" w:lineRule="exact"/>
      <w:jc w:val="center"/>
    </w:pPr>
    <w:rPr>
      <w:rFonts w:ascii="宋体" w:hAnsi="宋体" w:eastAsia="宋体" w:cs="Times New Roman"/>
      <w:snapToGrid w:val="0"/>
      <w:sz w:val="21"/>
      <w:lang w:val="en-US" w:eastAsia="zh-CN" w:bidi="ar-SA"/>
    </w:rPr>
  </w:style>
  <w:style w:type="paragraph" w:customStyle="1" w:styleId="59">
    <w:name w:val="报告表格"/>
    <w:basedOn w:val="1"/>
    <w:qFormat/>
    <w:uiPriority w:val="0"/>
    <w:pPr>
      <w:autoSpaceDE w:val="0"/>
      <w:autoSpaceDN w:val="0"/>
      <w:adjustRightInd w:val="0"/>
      <w:spacing w:before="40" w:after="40"/>
      <w:jc w:val="center"/>
      <w:textAlignment w:val="bottom"/>
    </w:pPr>
    <w:rPr>
      <w:kern w:val="0"/>
      <w:szCs w:val="21"/>
    </w:rPr>
  </w:style>
  <w:style w:type="paragraph" w:customStyle="1" w:styleId="60">
    <w:name w:val="1011"/>
    <w:basedOn w:val="2"/>
    <w:qFormat/>
    <w:uiPriority w:val="0"/>
    <w:pPr>
      <w:keepLines/>
      <w:pageBreakBefore/>
      <w:tabs>
        <w:tab w:val="left" w:pos="1080"/>
      </w:tabs>
      <w:spacing w:before="360" w:after="240" w:line="360" w:lineRule="auto"/>
      <w:ind w:left="425" w:hanging="425"/>
    </w:pPr>
    <w:rPr>
      <w:rFonts w:hAnsi="宋体"/>
      <w:b w:val="0"/>
      <w:kern w:val="44"/>
      <w:sz w:val="36"/>
      <w:szCs w:val="24"/>
    </w:rPr>
  </w:style>
  <w:style w:type="paragraph" w:customStyle="1" w:styleId="61">
    <w:name w:val="二级标题"/>
    <w:basedOn w:val="1"/>
    <w:qFormat/>
    <w:uiPriority w:val="0"/>
    <w:pPr>
      <w:spacing w:before="60" w:line="460" w:lineRule="exact"/>
      <w:outlineLvl w:val="1"/>
    </w:pPr>
    <w:rPr>
      <w:b/>
      <w:sz w:val="28"/>
      <w:szCs w:val="24"/>
    </w:rPr>
  </w:style>
  <w:style w:type="paragraph" w:customStyle="1" w:styleId="62">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1013"/>
    <w:basedOn w:val="1"/>
    <w:qFormat/>
    <w:uiPriority w:val="0"/>
    <w:pPr>
      <w:spacing w:line="360" w:lineRule="auto"/>
      <w:jc w:val="left"/>
      <w:outlineLvl w:val="2"/>
    </w:pPr>
    <w:rPr>
      <w:b/>
      <w:color w:val="000000"/>
      <w:sz w:val="24"/>
      <w:szCs w:val="24"/>
    </w:rPr>
  </w:style>
  <w:style w:type="paragraph" w:customStyle="1" w:styleId="65">
    <w:name w:val="标题003"/>
    <w:basedOn w:val="1"/>
    <w:qFormat/>
    <w:uiPriority w:val="0"/>
    <w:pPr>
      <w:spacing w:line="360" w:lineRule="auto"/>
      <w:outlineLvl w:val="2"/>
    </w:pPr>
    <w:rPr>
      <w:b/>
      <w:color w:val="000000"/>
      <w:sz w:val="28"/>
      <w:szCs w:val="28"/>
    </w:rPr>
  </w:style>
  <w:style w:type="character" w:customStyle="1" w:styleId="66">
    <w:name w:val="日期 Char"/>
    <w:basedOn w:val="25"/>
    <w:link w:val="14"/>
    <w:qFormat/>
    <w:uiPriority w:val="0"/>
  </w:style>
  <w:style w:type="character" w:customStyle="1" w:styleId="67">
    <w:name w:val="日期 Char1"/>
    <w:basedOn w:val="25"/>
    <w:link w:val="14"/>
    <w:qFormat/>
    <w:uiPriority w:val="0"/>
    <w:rPr>
      <w:kern w:val="2"/>
      <w:sz w:val="21"/>
    </w:rPr>
  </w:style>
  <w:style w:type="paragraph" w:customStyle="1" w:styleId="68">
    <w:name w:val="标题3"/>
    <w:basedOn w:val="1"/>
    <w:link w:val="70"/>
    <w:qFormat/>
    <w:uiPriority w:val="0"/>
    <w:pPr>
      <w:spacing w:line="360" w:lineRule="auto"/>
    </w:pPr>
    <w:rPr>
      <w:b/>
      <w:bCs/>
      <w:sz w:val="28"/>
    </w:rPr>
  </w:style>
  <w:style w:type="character" w:customStyle="1" w:styleId="69">
    <w:name w:val="标题 3 Char"/>
    <w:basedOn w:val="25"/>
    <w:link w:val="4"/>
    <w:semiHidden/>
    <w:qFormat/>
    <w:uiPriority w:val="0"/>
    <w:rPr>
      <w:b/>
      <w:bCs/>
      <w:kern w:val="2"/>
      <w:sz w:val="32"/>
      <w:szCs w:val="32"/>
    </w:rPr>
  </w:style>
  <w:style w:type="character" w:customStyle="1" w:styleId="70">
    <w:name w:val="标题3 Char"/>
    <w:basedOn w:val="25"/>
    <w:link w:val="68"/>
    <w:qFormat/>
    <w:uiPriority w:val="0"/>
    <w:rPr>
      <w:b/>
      <w:bCs/>
      <w:kern w:val="2"/>
      <w:sz w:val="28"/>
    </w:rPr>
  </w:style>
  <w:style w:type="paragraph" w:customStyle="1" w:styleId="71">
    <w:name w:val="样式2"/>
    <w:basedOn w:val="1"/>
    <w:next w:val="1"/>
    <w:qFormat/>
    <w:uiPriority w:val="0"/>
    <w:pPr>
      <w:spacing w:line="360" w:lineRule="auto"/>
      <w:ind w:firstLine="622" w:firstLineChars="222"/>
    </w:pPr>
    <w:rPr>
      <w:sz w:val="28"/>
    </w:rPr>
  </w:style>
  <w:style w:type="paragraph" w:customStyle="1" w:styleId="72">
    <w:name w:val="居中正文"/>
    <w:basedOn w:val="8"/>
    <w:next w:val="12"/>
    <w:qFormat/>
    <w:uiPriority w:val="0"/>
  </w:style>
  <w:style w:type="character" w:customStyle="1" w:styleId="73">
    <w:name w:val="正文文本 Char"/>
    <w:basedOn w:val="25"/>
    <w:link w:val="11"/>
    <w:qFormat/>
    <w:uiPriority w:val="0"/>
    <w:rPr>
      <w:rFonts w:ascii="宋体" w:hAnsi="宋体"/>
      <w:spacing w:val="-4"/>
      <w:kern w:val="2"/>
      <w:sz w:val="28"/>
    </w:rPr>
  </w:style>
  <w:style w:type="character" w:customStyle="1" w:styleId="74">
    <w:name w:val="正文首行缩进 Char"/>
    <w:basedOn w:val="73"/>
    <w:link w:val="8"/>
    <w:qFormat/>
    <w:uiPriority w:val="0"/>
  </w:style>
  <w:style w:type="character" w:customStyle="1" w:styleId="75">
    <w:name w:val="正文（首行缩进） Char"/>
    <w:link w:val="57"/>
    <w:qFormat/>
    <w:uiPriority w:val="0"/>
    <w:rPr>
      <w:rFonts w:ascii="Times New Roman" w:hAnsi="Times New Roman"/>
      <w:spacing w:val="0"/>
      <w:kern w:val="0"/>
      <w:sz w:val="21"/>
      <w:szCs w:val="24"/>
    </w:rPr>
  </w:style>
  <w:style w:type="paragraph" w:customStyle="1" w:styleId="76">
    <w:name w:val="标题四"/>
    <w:basedOn w:val="5"/>
    <w:qFormat/>
    <w:uiPriority w:val="0"/>
    <w:pPr>
      <w:jc w:val="left"/>
    </w:pPr>
    <w:rPr>
      <w:rFonts w:eastAsia="宋体"/>
      <w:sz w:val="24"/>
    </w:rPr>
  </w:style>
  <w:style w:type="character" w:customStyle="1" w:styleId="77">
    <w:name w:val="标题 1 Char"/>
    <w:link w:val="2"/>
    <w:qFormat/>
    <w:uiPriority w:val="0"/>
    <w:rPr>
      <w:b/>
      <w:sz w:val="44"/>
    </w:rPr>
  </w:style>
  <w:style w:type="paragraph" w:customStyle="1" w:styleId="78">
    <w:name w:val="表格内容"/>
    <w:basedOn w:val="1"/>
    <w:next w:val="1"/>
    <w:qFormat/>
    <w:uiPriority w:val="0"/>
    <w:pPr>
      <w:adjustRightInd w:val="0"/>
      <w:snapToGrid w:val="0"/>
      <w:jc w:val="center"/>
    </w:pPr>
    <w:rPr>
      <w:sz w:val="20"/>
      <w:szCs w:val="20"/>
    </w:rPr>
  </w:style>
  <w:style w:type="paragraph" w:customStyle="1" w:styleId="79">
    <w:name w:val="图表标题"/>
    <w:qFormat/>
    <w:uiPriority w:val="0"/>
    <w:pPr>
      <w:widowControl w:val="0"/>
      <w:spacing w:before="78" w:beforeLines="25" w:after="78" w:afterLines="25" w:line="360" w:lineRule="auto"/>
      <w:jc w:val="center"/>
      <w:outlineLvl w:val="4"/>
    </w:pPr>
    <w:rPr>
      <w:rFonts w:ascii="宋体" w:hAnsi="宋体" w:eastAsia="宋体" w:cs="Times New Roman"/>
      <w:b/>
      <w:kern w:val="2"/>
      <w:sz w:val="21"/>
      <w:szCs w:val="24"/>
      <w:lang w:val="en-US" w:eastAsia="zh-CN" w:bidi="ar-SA"/>
    </w:rPr>
  </w:style>
  <w:style w:type="paragraph" w:customStyle="1" w:styleId="80">
    <w:name w:val="正文2"/>
    <w:basedOn w:val="9"/>
    <w:qFormat/>
    <w:uiPriority w:val="0"/>
    <w:pPr>
      <w:adjustRightInd w:val="0"/>
      <w:snapToGrid w:val="0"/>
      <w:spacing w:line="440" w:lineRule="atLeast"/>
      <w:ind w:firstLine="567" w:firstLineChars="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1AD8B-799B-45D4-84F8-8BB4395C460E}">
  <ds:schemaRefs/>
</ds:datastoreItem>
</file>

<file path=docProps/app.xml><?xml version="1.0" encoding="utf-8"?>
<Properties xmlns="http://schemas.openxmlformats.org/officeDocument/2006/extended-properties" xmlns:vt="http://schemas.openxmlformats.org/officeDocument/2006/docPropsVTypes">
  <Template>Normal.dotm</Template>
  <Company>hbj</Company>
  <Pages>18</Pages>
  <Words>1658</Words>
  <Characters>9453</Characters>
  <Lines>78</Lines>
  <Paragraphs>22</Paragraphs>
  <ScaleCrop>false</ScaleCrop>
  <LinksUpToDate>false</LinksUpToDate>
  <CharactersWithSpaces>11089</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2007-08-21T08:43:00Z</dcterms:created>
  <dc:creator>tzch</dc:creator>
  <cp:lastModifiedBy>Administrator</cp:lastModifiedBy>
  <cp:lastPrinted>2017-11-30T07:30:00Z</cp:lastPrinted>
  <dcterms:modified xsi:type="dcterms:W3CDTF">2018-05-15T06:51:24Z</dcterms:modified>
  <dc:title>目   录</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