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4EEB9C">
      <w:pPr>
        <w:spacing w:line="360" w:lineRule="auto"/>
        <w:jc w:val="center"/>
        <w:rPr>
          <w:rFonts w:hint="default" w:ascii="仿宋_GB2312" w:eastAsia="仿宋_GB2312"/>
          <w:b/>
          <w:sz w:val="44"/>
          <w:lang w:val="en-US" w:eastAsia="zh-CN"/>
        </w:rPr>
      </w:pPr>
    </w:p>
    <w:p w14:paraId="190D5BB1">
      <w:pPr>
        <w:spacing w:line="360" w:lineRule="auto"/>
        <w:jc w:val="center"/>
        <w:rPr>
          <w:rFonts w:ascii="仿宋_GB2312" w:eastAsia="仿宋_GB2312"/>
          <w:sz w:val="44"/>
        </w:rPr>
      </w:pPr>
      <w:r>
        <w:rPr>
          <w:rFonts w:hint="eastAsia" w:ascii="仿宋_GB2312" w:eastAsia="仿宋_GB2312"/>
          <w:b/>
          <w:sz w:val="44"/>
          <w:lang w:val="en-US" w:eastAsia="zh-CN"/>
        </w:rPr>
        <w:t>杭州迪昊纺织品整理有限公司迁扩建项目竣工</w:t>
      </w:r>
      <w:r>
        <w:rPr>
          <w:rFonts w:hint="eastAsia" w:ascii="仿宋_GB2312" w:eastAsia="仿宋_GB2312"/>
          <w:b/>
          <w:sz w:val="44"/>
        </w:rPr>
        <w:t>环境保护监测报告</w:t>
      </w:r>
    </w:p>
    <w:p w14:paraId="6934628B">
      <w:pPr>
        <w:spacing w:line="360" w:lineRule="auto"/>
        <w:jc w:val="center"/>
        <w:rPr>
          <w:rFonts w:ascii="仿宋_GB2312" w:eastAsia="仿宋_GB2312"/>
          <w:sz w:val="28"/>
        </w:rPr>
      </w:pPr>
    </w:p>
    <w:p w14:paraId="44D22FB7">
      <w:pPr>
        <w:rPr>
          <w:rFonts w:ascii="仿宋_GB2312" w:eastAsia="仿宋_GB2312"/>
          <w:sz w:val="28"/>
        </w:rPr>
      </w:pPr>
    </w:p>
    <w:p w14:paraId="720E6DB5">
      <w:pPr>
        <w:rPr>
          <w:rFonts w:ascii="仿宋_GB2312" w:eastAsia="仿宋_GB2312"/>
          <w:sz w:val="28"/>
        </w:rPr>
      </w:pPr>
    </w:p>
    <w:p w14:paraId="4F1877B6">
      <w:pPr>
        <w:rPr>
          <w:rFonts w:ascii="仿宋_GB2312" w:eastAsia="仿宋_GB2312"/>
          <w:sz w:val="28"/>
        </w:rPr>
      </w:pPr>
    </w:p>
    <w:p w14:paraId="37DA3814">
      <w:pPr>
        <w:rPr>
          <w:rFonts w:ascii="仿宋_GB2312" w:eastAsia="仿宋_GB2312"/>
          <w:sz w:val="28"/>
        </w:rPr>
      </w:pPr>
    </w:p>
    <w:p w14:paraId="6DCA4E5F">
      <w:pPr>
        <w:rPr>
          <w:rFonts w:ascii="仿宋_GB2312" w:eastAsia="仿宋_GB2312"/>
          <w:sz w:val="28"/>
        </w:rPr>
      </w:pPr>
    </w:p>
    <w:p w14:paraId="214810EB">
      <w:pPr>
        <w:rPr>
          <w:rFonts w:ascii="仿宋_GB2312" w:eastAsia="仿宋_GB2312"/>
          <w:sz w:val="28"/>
        </w:rPr>
      </w:pPr>
      <w:r>
        <w:rPr>
          <w:rFonts w:ascii="仿宋_GB2312" w:eastAsia="仿宋_GB2312"/>
          <w:sz w:val="28"/>
        </w:rPr>
        <w:tab/>
      </w:r>
      <w:r>
        <w:rPr>
          <w:rFonts w:ascii="仿宋_GB2312" w:eastAsia="仿宋_GB2312"/>
          <w:sz w:val="28"/>
        </w:rPr>
        <w:tab/>
      </w:r>
      <w:r>
        <w:rPr>
          <w:rFonts w:ascii="仿宋_GB2312" w:eastAsia="仿宋_GB2312"/>
          <w:sz w:val="28"/>
        </w:rPr>
        <w:tab/>
      </w:r>
      <w:r>
        <w:rPr>
          <w:rFonts w:ascii="仿宋_GB2312" w:eastAsia="仿宋_GB2312"/>
          <w:sz w:val="28"/>
        </w:rPr>
        <w:tab/>
      </w:r>
      <w:r>
        <w:rPr>
          <w:rFonts w:ascii="仿宋_GB2312" w:eastAsia="仿宋_GB2312"/>
          <w:sz w:val="28"/>
        </w:rPr>
        <w:tab/>
      </w:r>
    </w:p>
    <w:p w14:paraId="56C7A5F0">
      <w:pPr>
        <w:rPr>
          <w:rFonts w:ascii="仿宋_GB2312" w:eastAsia="仿宋_GB2312"/>
          <w:sz w:val="28"/>
        </w:rPr>
      </w:pPr>
    </w:p>
    <w:p w14:paraId="76FABBEE">
      <w:pPr>
        <w:rPr>
          <w:rFonts w:ascii="仿宋_GB2312" w:eastAsia="仿宋_GB2312"/>
          <w:sz w:val="28"/>
        </w:rPr>
      </w:pPr>
      <w:r>
        <w:rPr>
          <w:rFonts w:ascii="仿宋_GB2312" w:eastAsia="仿宋_GB2312"/>
          <w:sz w:val="28"/>
        </w:rPr>
        <w:tab/>
      </w:r>
    </w:p>
    <w:p w14:paraId="240E8487">
      <w:pPr>
        <w:rPr>
          <w:rFonts w:ascii="仿宋_GB2312" w:eastAsia="仿宋_GB2312"/>
          <w:sz w:val="28"/>
        </w:rPr>
      </w:pPr>
    </w:p>
    <w:p w14:paraId="77E613A1">
      <w:pPr>
        <w:pStyle w:val="12"/>
        <w:rPr>
          <w:rFonts w:ascii="仿宋_GB2312" w:eastAsia="仿宋_GB2312"/>
          <w:sz w:val="28"/>
        </w:rPr>
      </w:pPr>
    </w:p>
    <w:p w14:paraId="553AC885">
      <w:pPr>
        <w:pStyle w:val="12"/>
        <w:rPr>
          <w:rFonts w:ascii="仿宋_GB2312" w:eastAsia="仿宋_GB2312"/>
          <w:sz w:val="28"/>
        </w:rPr>
      </w:pPr>
    </w:p>
    <w:p w14:paraId="7B8E1767">
      <w:pPr>
        <w:pStyle w:val="12"/>
        <w:rPr>
          <w:rFonts w:ascii="仿宋_GB2312" w:eastAsia="仿宋_GB2312"/>
          <w:sz w:val="28"/>
        </w:rPr>
      </w:pPr>
    </w:p>
    <w:p w14:paraId="17A24916">
      <w:pPr>
        <w:pStyle w:val="12"/>
        <w:rPr>
          <w:rFonts w:ascii="仿宋_GB2312" w:eastAsia="仿宋_GB2312"/>
          <w:sz w:val="28"/>
        </w:rPr>
      </w:pPr>
    </w:p>
    <w:p w14:paraId="0EDE69D8">
      <w:pPr>
        <w:spacing w:line="360" w:lineRule="auto"/>
        <w:rPr>
          <w:rFonts w:hint="eastAsia" w:ascii="仿宋_GB2312" w:eastAsia="仿宋_GB2312"/>
          <w:sz w:val="28"/>
          <w:lang w:eastAsia="zh-CN"/>
        </w:rPr>
      </w:pPr>
      <w:r>
        <w:rPr>
          <w:rFonts w:ascii="仿宋_GB2312" w:eastAsia="仿宋_GB2312"/>
          <w:sz w:val="28"/>
        </w:rPr>
        <w:tab/>
      </w:r>
      <w:r>
        <w:rPr>
          <w:rFonts w:ascii="仿宋_GB2312" w:eastAsia="仿宋_GB2312"/>
          <w:sz w:val="28"/>
        </w:rPr>
        <w:tab/>
      </w:r>
      <w:r>
        <w:rPr>
          <w:rFonts w:hint="eastAsia" w:ascii="仿宋_GB2312" w:eastAsia="仿宋_GB2312"/>
          <w:sz w:val="28"/>
          <w:lang w:val="en-US" w:eastAsia="zh-CN"/>
        </w:rPr>
        <w:t xml:space="preserve">   </w:t>
      </w:r>
      <w:r>
        <w:rPr>
          <w:rFonts w:hint="eastAsia" w:ascii="仿宋_GB2312" w:eastAsia="仿宋_GB2312"/>
          <w:sz w:val="28"/>
        </w:rPr>
        <w:t>建设单位</w:t>
      </w:r>
      <w:r>
        <w:rPr>
          <w:rFonts w:ascii="仿宋_GB2312" w:eastAsia="仿宋_GB2312"/>
          <w:sz w:val="28"/>
        </w:rPr>
        <w:t>:</w:t>
      </w:r>
      <w:r>
        <w:rPr>
          <w:rFonts w:hint="eastAsia" w:ascii="仿宋_GB2312" w:eastAsia="仿宋_GB2312"/>
          <w:sz w:val="28"/>
          <w:lang w:val="en-US" w:eastAsia="zh-CN"/>
        </w:rPr>
        <w:t>杭州迪昊纺织品整理有限公司</w:t>
      </w:r>
    </w:p>
    <w:p w14:paraId="7BA6990C">
      <w:pPr>
        <w:spacing w:line="360" w:lineRule="auto"/>
        <w:jc w:val="center"/>
        <w:rPr>
          <w:rFonts w:hint="eastAsia" w:ascii="仿宋_GB2312" w:eastAsia="仿宋_GB2312"/>
          <w:sz w:val="28"/>
          <w:lang w:eastAsia="zh-CN"/>
        </w:rPr>
      </w:pPr>
      <w:r>
        <w:rPr>
          <w:rFonts w:hint="default" w:ascii="仿宋_GB2312" w:eastAsia="仿宋_GB2312"/>
          <w:sz w:val="28"/>
          <w:lang w:eastAsia="zh-CN"/>
        </w:rPr>
        <w:t>20</w:t>
      </w:r>
      <w:r>
        <w:rPr>
          <w:rFonts w:hint="eastAsia" w:ascii="仿宋_GB2312" w:eastAsia="仿宋_GB2312"/>
          <w:sz w:val="28"/>
          <w:lang w:val="en-US" w:eastAsia="zh-CN"/>
        </w:rPr>
        <w:t>25</w:t>
      </w:r>
      <w:r>
        <w:rPr>
          <w:rFonts w:hint="default" w:ascii="仿宋_GB2312" w:eastAsia="仿宋_GB2312"/>
          <w:sz w:val="28"/>
          <w:lang w:eastAsia="zh-CN"/>
        </w:rPr>
        <w:t>年</w:t>
      </w:r>
      <w:r>
        <w:rPr>
          <w:rFonts w:hint="eastAsia" w:ascii="仿宋_GB2312" w:eastAsia="仿宋_GB2312"/>
          <w:sz w:val="28"/>
          <w:lang w:val="en-US" w:eastAsia="zh-CN"/>
        </w:rPr>
        <w:t>7</w:t>
      </w:r>
      <w:r>
        <w:rPr>
          <w:rFonts w:hint="default" w:ascii="仿宋_GB2312" w:eastAsia="仿宋_GB2312"/>
          <w:sz w:val="28"/>
          <w:lang w:eastAsia="zh-CN"/>
        </w:rPr>
        <w:t>月</w:t>
      </w:r>
    </w:p>
    <w:p w14:paraId="298F5205">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p>
    <w:sdt>
      <w:sdtPr>
        <w:rPr>
          <w:rFonts w:ascii="宋体" w:hAnsi="宋体" w:eastAsia="宋体" w:cstheme="minorBidi"/>
          <w:kern w:val="2"/>
          <w:sz w:val="21"/>
          <w:szCs w:val="24"/>
          <w:lang w:val="en-US" w:eastAsia="zh-CN" w:bidi="ar-SA"/>
        </w:rPr>
        <w:id w:val="147463067"/>
        <w15:color w:val="DBDBDB"/>
        <w:docPartObj>
          <w:docPartGallery w:val="Table of Contents"/>
          <w:docPartUnique/>
        </w:docPartObj>
      </w:sdtPr>
      <w:sdtEndPr>
        <w:rPr>
          <w:rFonts w:hint="default" w:asciiTheme="minorHAnsi" w:hAnsiTheme="minorHAnsi" w:eastAsiaTheme="minorEastAsia" w:cstheme="minorBidi"/>
          <w:b/>
          <w:kern w:val="2"/>
          <w:sz w:val="24"/>
          <w:szCs w:val="24"/>
          <w:lang w:val="en-US" w:eastAsia="zh-CN" w:bidi="ar-SA"/>
        </w:rPr>
      </w:sdtEndPr>
      <w:sdtContent>
        <w:p w14:paraId="2E86651E">
          <w:pPr>
            <w:spacing w:before="0" w:beforeLines="0" w:after="0" w:afterLines="0" w:line="240" w:lineRule="auto"/>
            <w:ind w:left="0" w:leftChars="0" w:right="0" w:rightChars="0" w:firstLine="0" w:firstLineChars="0"/>
            <w:jc w:val="center"/>
            <w:rPr>
              <w:sz w:val="36"/>
              <w:szCs w:val="36"/>
            </w:rPr>
          </w:pPr>
          <w:r>
            <w:rPr>
              <w:rFonts w:ascii="宋体" w:hAnsi="宋体" w:eastAsia="宋体"/>
              <w:sz w:val="36"/>
              <w:szCs w:val="36"/>
            </w:rPr>
            <w:t>目录</w:t>
          </w:r>
        </w:p>
        <w:p w14:paraId="52C0B8CF">
          <w:pPr>
            <w:pStyle w:val="13"/>
            <w:tabs>
              <w:tab w:val="right" w:leader="dot" w:pos="8306"/>
              <w:tab w:val="clear" w:pos="8296"/>
            </w:tabs>
          </w:pPr>
          <w:r>
            <w:rPr>
              <w:rFonts w:hint="default"/>
              <w:lang w:eastAsia="zh-CN"/>
            </w:rPr>
            <w:fldChar w:fldCharType="begin"/>
          </w:r>
          <w:r>
            <w:rPr>
              <w:rFonts w:hint="default"/>
              <w:lang w:eastAsia="zh-CN"/>
            </w:rPr>
            <w:instrText xml:space="preserve">TOC \o "1-2" \h \u </w:instrText>
          </w:r>
          <w:r>
            <w:rPr>
              <w:rFonts w:hint="default"/>
              <w:lang w:eastAsia="zh-CN"/>
            </w:rPr>
            <w:fldChar w:fldCharType="separate"/>
          </w:r>
          <w:r>
            <w:rPr>
              <w:rFonts w:hint="default"/>
              <w:lang w:eastAsia="zh-CN"/>
            </w:rPr>
            <w:fldChar w:fldCharType="begin"/>
          </w:r>
          <w:r>
            <w:rPr>
              <w:rFonts w:hint="default"/>
              <w:lang w:eastAsia="zh-CN"/>
            </w:rPr>
            <w:instrText xml:space="preserve"> HYPERLINK \l _Toc7021 </w:instrText>
          </w:r>
          <w:r>
            <w:rPr>
              <w:rFonts w:hint="default"/>
              <w:lang w:eastAsia="zh-CN"/>
            </w:rPr>
            <w:fldChar w:fldCharType="separate"/>
          </w:r>
          <w:r>
            <w:rPr>
              <w:rFonts w:hint="default" w:ascii="Times New Roman" w:hAnsi="Times New Roman" w:eastAsia="宋体" w:cs="Times New Roman"/>
              <w:szCs w:val="30"/>
              <w:lang w:eastAsia="zh-CN"/>
            </w:rPr>
            <w:t>一、验收项目概况</w:t>
          </w:r>
          <w:r>
            <w:tab/>
          </w:r>
          <w:r>
            <w:fldChar w:fldCharType="begin"/>
          </w:r>
          <w:r>
            <w:instrText xml:space="preserve"> PAGEREF _Toc7021 </w:instrText>
          </w:r>
          <w:r>
            <w:fldChar w:fldCharType="separate"/>
          </w:r>
          <w:r>
            <w:t>1</w:t>
          </w:r>
          <w:r>
            <w:fldChar w:fldCharType="end"/>
          </w:r>
          <w:r>
            <w:rPr>
              <w:rFonts w:hint="default"/>
              <w:lang w:eastAsia="zh-CN"/>
            </w:rPr>
            <w:fldChar w:fldCharType="end"/>
          </w:r>
        </w:p>
        <w:p w14:paraId="08A4F926">
          <w:pPr>
            <w:pStyle w:val="13"/>
            <w:tabs>
              <w:tab w:val="right" w:leader="dot" w:pos="8306"/>
              <w:tab w:val="clear" w:pos="8296"/>
            </w:tabs>
          </w:pPr>
          <w:r>
            <w:rPr>
              <w:rFonts w:hint="default"/>
              <w:lang w:eastAsia="zh-CN"/>
            </w:rPr>
            <w:fldChar w:fldCharType="begin"/>
          </w:r>
          <w:r>
            <w:rPr>
              <w:rFonts w:hint="default"/>
              <w:lang w:eastAsia="zh-CN"/>
            </w:rPr>
            <w:instrText xml:space="preserve"> HYPERLINK \l _Toc13749 </w:instrText>
          </w:r>
          <w:r>
            <w:rPr>
              <w:rFonts w:hint="default"/>
              <w:lang w:eastAsia="zh-CN"/>
            </w:rPr>
            <w:fldChar w:fldCharType="separate"/>
          </w:r>
          <w:r>
            <w:rPr>
              <w:rFonts w:hint="default" w:ascii="Times New Roman" w:hAnsi="Times New Roman" w:eastAsia="宋体" w:cs="Times New Roman"/>
              <w:bCs/>
              <w:szCs w:val="30"/>
              <w:lang w:val="en-US" w:eastAsia="zh-CN"/>
            </w:rPr>
            <w:t>二、验收监测依据</w:t>
          </w:r>
          <w:r>
            <w:tab/>
          </w:r>
          <w:r>
            <w:fldChar w:fldCharType="begin"/>
          </w:r>
          <w:r>
            <w:instrText xml:space="preserve"> PAGEREF _Toc13749 </w:instrText>
          </w:r>
          <w:r>
            <w:fldChar w:fldCharType="separate"/>
          </w:r>
          <w:r>
            <w:t>1</w:t>
          </w:r>
          <w:r>
            <w:fldChar w:fldCharType="end"/>
          </w:r>
          <w:r>
            <w:rPr>
              <w:rFonts w:hint="default"/>
              <w:lang w:eastAsia="zh-CN"/>
            </w:rPr>
            <w:fldChar w:fldCharType="end"/>
          </w:r>
        </w:p>
        <w:p w14:paraId="79917D76">
          <w:pPr>
            <w:pStyle w:val="17"/>
            <w:tabs>
              <w:tab w:val="right" w:leader="dot" w:pos="8306"/>
            </w:tabs>
            <w:ind w:left="0" w:leftChars="0"/>
          </w:pPr>
          <w:r>
            <w:rPr>
              <w:rFonts w:hint="default" w:ascii="Times New Roman" w:hAnsi="Times New Roman" w:eastAsia="宋体" w:cs="Times New Roman"/>
              <w:b/>
              <w:sz w:val="28"/>
              <w:szCs w:val="30"/>
              <w:lang w:eastAsia="zh-CN"/>
            </w:rPr>
            <w:fldChar w:fldCharType="begin"/>
          </w:r>
          <w:r>
            <w:rPr>
              <w:rFonts w:hint="default" w:ascii="Times New Roman" w:hAnsi="Times New Roman" w:eastAsia="宋体" w:cs="Times New Roman"/>
              <w:b/>
              <w:sz w:val="28"/>
              <w:szCs w:val="30"/>
              <w:lang w:eastAsia="zh-CN"/>
            </w:rPr>
            <w:instrText xml:space="preserve"> HYPERLINK \l _Toc9219 </w:instrText>
          </w:r>
          <w:r>
            <w:rPr>
              <w:rFonts w:hint="default" w:ascii="Times New Roman" w:hAnsi="Times New Roman" w:eastAsia="宋体" w:cs="Times New Roman"/>
              <w:b/>
              <w:sz w:val="28"/>
              <w:szCs w:val="30"/>
              <w:lang w:eastAsia="zh-CN"/>
            </w:rPr>
            <w:fldChar w:fldCharType="separate"/>
          </w:r>
          <w:r>
            <w:rPr>
              <w:rFonts w:hint="default" w:ascii="Times New Roman" w:hAnsi="Times New Roman" w:eastAsia="宋体" w:cs="Times New Roman"/>
              <w:b/>
              <w:bCs w:val="0"/>
              <w:sz w:val="28"/>
              <w:szCs w:val="30"/>
              <w:lang w:eastAsia="zh-CN"/>
            </w:rPr>
            <w:t>三、工程建设情况</w:t>
          </w:r>
          <w:r>
            <w:rPr>
              <w:rFonts w:ascii="Times New Roman" w:hAnsi="Times New Roman" w:eastAsia="宋体" w:cs="Times New Roman"/>
              <w:b/>
              <w:sz w:val="28"/>
              <w:szCs w:val="30"/>
            </w:rPr>
            <w:tab/>
          </w:r>
          <w:r>
            <w:rPr>
              <w:rFonts w:ascii="Times New Roman" w:hAnsi="Times New Roman" w:eastAsia="宋体" w:cs="Times New Roman"/>
              <w:b/>
              <w:sz w:val="28"/>
              <w:szCs w:val="30"/>
            </w:rPr>
            <w:fldChar w:fldCharType="begin"/>
          </w:r>
          <w:r>
            <w:rPr>
              <w:rFonts w:ascii="Times New Roman" w:hAnsi="Times New Roman" w:eastAsia="宋体" w:cs="Times New Roman"/>
              <w:b/>
              <w:sz w:val="28"/>
              <w:szCs w:val="30"/>
            </w:rPr>
            <w:instrText xml:space="preserve"> PAGEREF _Toc9219 </w:instrText>
          </w:r>
          <w:r>
            <w:rPr>
              <w:rFonts w:ascii="Times New Roman" w:hAnsi="Times New Roman" w:eastAsia="宋体" w:cs="Times New Roman"/>
              <w:b/>
              <w:sz w:val="28"/>
              <w:szCs w:val="30"/>
            </w:rPr>
            <w:fldChar w:fldCharType="separate"/>
          </w:r>
          <w:r>
            <w:rPr>
              <w:rFonts w:ascii="Times New Roman" w:hAnsi="Times New Roman" w:eastAsia="宋体" w:cs="Times New Roman"/>
              <w:b/>
              <w:sz w:val="28"/>
              <w:szCs w:val="30"/>
            </w:rPr>
            <w:t>3</w:t>
          </w:r>
          <w:r>
            <w:rPr>
              <w:rFonts w:ascii="Times New Roman" w:hAnsi="Times New Roman" w:eastAsia="宋体" w:cs="Times New Roman"/>
              <w:b/>
              <w:sz w:val="28"/>
              <w:szCs w:val="30"/>
            </w:rPr>
            <w:fldChar w:fldCharType="end"/>
          </w:r>
          <w:r>
            <w:rPr>
              <w:rFonts w:hint="default" w:ascii="Times New Roman" w:hAnsi="Times New Roman" w:eastAsia="宋体" w:cs="Times New Roman"/>
              <w:b/>
              <w:sz w:val="28"/>
              <w:szCs w:val="30"/>
              <w:lang w:eastAsia="zh-CN"/>
            </w:rPr>
            <w:fldChar w:fldCharType="end"/>
          </w:r>
        </w:p>
        <w:p w14:paraId="12D0B561">
          <w:pPr>
            <w:pStyle w:val="17"/>
            <w:tabs>
              <w:tab w:val="right" w:leader="dot" w:pos="8306"/>
            </w:tabs>
          </w:pPr>
          <w:r>
            <w:rPr>
              <w:rFonts w:hint="default"/>
              <w:lang w:eastAsia="zh-CN"/>
            </w:rPr>
            <w:fldChar w:fldCharType="begin"/>
          </w:r>
          <w:r>
            <w:rPr>
              <w:rFonts w:hint="default"/>
              <w:lang w:eastAsia="zh-CN"/>
            </w:rPr>
            <w:instrText xml:space="preserve"> HYPERLINK \l _Toc21405 </w:instrText>
          </w:r>
          <w:r>
            <w:rPr>
              <w:rFonts w:hint="default"/>
              <w:lang w:eastAsia="zh-CN"/>
            </w:rPr>
            <w:fldChar w:fldCharType="separate"/>
          </w:r>
          <w:r>
            <w:rPr>
              <w:rFonts w:hint="default" w:ascii="Times New Roman" w:hAnsi="Times New Roman" w:eastAsia="宋体" w:cs="Times New Roman"/>
              <w:bCs/>
            </w:rPr>
            <w:t>3.1</w:t>
          </w:r>
          <w:r>
            <w:rPr>
              <w:rFonts w:hint="default" w:ascii="Times New Roman" w:hAnsi="Times New Roman" w:eastAsia="宋体" w:cs="Times New Roman"/>
              <w:bCs/>
              <w:lang w:eastAsia="zh-CN"/>
            </w:rPr>
            <w:t>地理位置</w:t>
          </w:r>
          <w:r>
            <w:rPr>
              <w:rFonts w:hint="default" w:ascii="Times New Roman" w:hAnsi="Times New Roman" w:eastAsia="宋体" w:cs="Times New Roman"/>
              <w:bCs/>
            </w:rPr>
            <w:t>及平面布置</w:t>
          </w:r>
          <w:r>
            <w:tab/>
          </w:r>
          <w:r>
            <w:fldChar w:fldCharType="begin"/>
          </w:r>
          <w:r>
            <w:instrText xml:space="preserve"> PAGEREF _Toc21405 </w:instrText>
          </w:r>
          <w:r>
            <w:fldChar w:fldCharType="separate"/>
          </w:r>
          <w:r>
            <w:t>3</w:t>
          </w:r>
          <w:r>
            <w:fldChar w:fldCharType="end"/>
          </w:r>
          <w:r>
            <w:rPr>
              <w:rFonts w:hint="default"/>
              <w:lang w:eastAsia="zh-CN"/>
            </w:rPr>
            <w:fldChar w:fldCharType="end"/>
          </w:r>
        </w:p>
        <w:p w14:paraId="1C326889">
          <w:pPr>
            <w:pStyle w:val="17"/>
            <w:tabs>
              <w:tab w:val="right" w:leader="dot" w:pos="8306"/>
            </w:tabs>
          </w:pPr>
          <w:r>
            <w:rPr>
              <w:rFonts w:hint="default"/>
              <w:lang w:eastAsia="zh-CN"/>
            </w:rPr>
            <w:fldChar w:fldCharType="begin"/>
          </w:r>
          <w:r>
            <w:rPr>
              <w:rFonts w:hint="default"/>
              <w:lang w:eastAsia="zh-CN"/>
            </w:rPr>
            <w:instrText xml:space="preserve"> HYPERLINK \l _Toc10854 </w:instrText>
          </w:r>
          <w:r>
            <w:rPr>
              <w:rFonts w:hint="default"/>
              <w:lang w:eastAsia="zh-CN"/>
            </w:rPr>
            <w:fldChar w:fldCharType="separate"/>
          </w:r>
          <w:r>
            <w:rPr>
              <w:rFonts w:hint="default" w:ascii="Times New Roman" w:hAnsi="Times New Roman" w:eastAsia="宋体" w:cs="Times New Roman"/>
              <w:kern w:val="0"/>
              <w:szCs w:val="24"/>
              <w:lang w:val="en-US" w:eastAsia="zh-CN" w:bidi="ar"/>
            </w:rPr>
            <w:t>3.2建设内容</w:t>
          </w:r>
          <w:r>
            <w:tab/>
          </w:r>
          <w:r>
            <w:fldChar w:fldCharType="begin"/>
          </w:r>
          <w:r>
            <w:instrText xml:space="preserve"> PAGEREF _Toc10854 </w:instrText>
          </w:r>
          <w:r>
            <w:fldChar w:fldCharType="separate"/>
          </w:r>
          <w:r>
            <w:t>4</w:t>
          </w:r>
          <w:r>
            <w:fldChar w:fldCharType="end"/>
          </w:r>
          <w:r>
            <w:rPr>
              <w:rFonts w:hint="default"/>
              <w:lang w:eastAsia="zh-CN"/>
            </w:rPr>
            <w:fldChar w:fldCharType="end"/>
          </w:r>
        </w:p>
        <w:p w14:paraId="12C6D3F9">
          <w:pPr>
            <w:pStyle w:val="17"/>
            <w:tabs>
              <w:tab w:val="right" w:leader="dot" w:pos="8306"/>
            </w:tabs>
          </w:pPr>
          <w:r>
            <w:rPr>
              <w:rFonts w:hint="default"/>
              <w:lang w:eastAsia="zh-CN"/>
            </w:rPr>
            <w:fldChar w:fldCharType="begin"/>
          </w:r>
          <w:r>
            <w:rPr>
              <w:rFonts w:hint="default"/>
              <w:lang w:eastAsia="zh-CN"/>
            </w:rPr>
            <w:instrText xml:space="preserve"> HYPERLINK \l _Toc19317 </w:instrText>
          </w:r>
          <w:r>
            <w:rPr>
              <w:rFonts w:hint="default"/>
              <w:lang w:eastAsia="zh-CN"/>
            </w:rPr>
            <w:fldChar w:fldCharType="separate"/>
          </w:r>
          <w:r>
            <w:rPr>
              <w:rFonts w:hint="default" w:ascii="Times New Roman" w:hAnsi="Times New Roman" w:eastAsia="宋体" w:cs="Times New Roman"/>
              <w:kern w:val="0"/>
              <w:szCs w:val="24"/>
              <w:lang w:val="en-US" w:eastAsia="zh-CN" w:bidi="ar"/>
            </w:rPr>
            <w:t>3.3主要原辅材料</w:t>
          </w:r>
          <w:r>
            <w:tab/>
          </w:r>
          <w:r>
            <w:fldChar w:fldCharType="begin"/>
          </w:r>
          <w:r>
            <w:instrText xml:space="preserve"> PAGEREF _Toc19317 </w:instrText>
          </w:r>
          <w:r>
            <w:fldChar w:fldCharType="separate"/>
          </w:r>
          <w:r>
            <w:t>4</w:t>
          </w:r>
          <w:r>
            <w:fldChar w:fldCharType="end"/>
          </w:r>
          <w:r>
            <w:rPr>
              <w:rFonts w:hint="default"/>
              <w:lang w:eastAsia="zh-CN"/>
            </w:rPr>
            <w:fldChar w:fldCharType="end"/>
          </w:r>
        </w:p>
        <w:p w14:paraId="618A9864">
          <w:pPr>
            <w:pStyle w:val="17"/>
            <w:tabs>
              <w:tab w:val="right" w:leader="dot" w:pos="8306"/>
            </w:tabs>
          </w:pPr>
          <w:r>
            <w:rPr>
              <w:rFonts w:hint="default"/>
              <w:lang w:eastAsia="zh-CN"/>
            </w:rPr>
            <w:fldChar w:fldCharType="begin"/>
          </w:r>
          <w:r>
            <w:rPr>
              <w:rFonts w:hint="default"/>
              <w:lang w:eastAsia="zh-CN"/>
            </w:rPr>
            <w:instrText xml:space="preserve"> HYPERLINK \l _Toc23082 </w:instrText>
          </w:r>
          <w:r>
            <w:rPr>
              <w:rFonts w:hint="default"/>
              <w:lang w:eastAsia="zh-CN"/>
            </w:rPr>
            <w:fldChar w:fldCharType="separate"/>
          </w:r>
          <w:r>
            <w:rPr>
              <w:rFonts w:hint="default" w:ascii="Times New Roman" w:hAnsi="Times New Roman" w:eastAsia="宋体" w:cs="Times New Roman"/>
              <w:kern w:val="0"/>
              <w:szCs w:val="24"/>
              <w:lang w:val="en-US" w:eastAsia="zh-CN" w:bidi="ar"/>
            </w:rPr>
            <w:t>3.4建设项目生产设备</w:t>
          </w:r>
          <w:r>
            <w:tab/>
          </w:r>
          <w:r>
            <w:fldChar w:fldCharType="begin"/>
          </w:r>
          <w:r>
            <w:instrText xml:space="preserve"> PAGEREF _Toc23082 </w:instrText>
          </w:r>
          <w:r>
            <w:fldChar w:fldCharType="separate"/>
          </w:r>
          <w:r>
            <w:t>4</w:t>
          </w:r>
          <w:r>
            <w:fldChar w:fldCharType="end"/>
          </w:r>
          <w:r>
            <w:rPr>
              <w:rFonts w:hint="default"/>
              <w:lang w:eastAsia="zh-CN"/>
            </w:rPr>
            <w:fldChar w:fldCharType="end"/>
          </w:r>
        </w:p>
        <w:p w14:paraId="1040C339">
          <w:pPr>
            <w:pStyle w:val="17"/>
            <w:tabs>
              <w:tab w:val="right" w:leader="dot" w:pos="8306"/>
            </w:tabs>
          </w:pPr>
          <w:r>
            <w:rPr>
              <w:rFonts w:hint="default"/>
              <w:lang w:eastAsia="zh-CN"/>
            </w:rPr>
            <w:fldChar w:fldCharType="begin"/>
          </w:r>
          <w:r>
            <w:rPr>
              <w:rFonts w:hint="default"/>
              <w:lang w:eastAsia="zh-CN"/>
            </w:rPr>
            <w:instrText xml:space="preserve"> HYPERLINK \l _Toc3283 </w:instrText>
          </w:r>
          <w:r>
            <w:rPr>
              <w:rFonts w:hint="default"/>
              <w:lang w:eastAsia="zh-CN"/>
            </w:rPr>
            <w:fldChar w:fldCharType="separate"/>
          </w:r>
          <w:r>
            <w:rPr>
              <w:rFonts w:hint="default" w:ascii="Times New Roman" w:hAnsi="Times New Roman" w:eastAsia="宋体" w:cs="Times New Roman"/>
              <w:kern w:val="0"/>
              <w:szCs w:val="24"/>
              <w:lang w:val="en-US" w:eastAsia="zh-CN" w:bidi="ar"/>
            </w:rPr>
            <w:t>3.5生产工艺情况介绍</w:t>
          </w:r>
          <w:r>
            <w:tab/>
          </w:r>
          <w:r>
            <w:fldChar w:fldCharType="begin"/>
          </w:r>
          <w:r>
            <w:instrText xml:space="preserve"> PAGEREF _Toc3283 </w:instrText>
          </w:r>
          <w:r>
            <w:fldChar w:fldCharType="separate"/>
          </w:r>
          <w:r>
            <w:t>4</w:t>
          </w:r>
          <w:r>
            <w:fldChar w:fldCharType="end"/>
          </w:r>
          <w:r>
            <w:rPr>
              <w:rFonts w:hint="default"/>
              <w:lang w:eastAsia="zh-CN"/>
            </w:rPr>
            <w:fldChar w:fldCharType="end"/>
          </w:r>
        </w:p>
        <w:p w14:paraId="58D71EEE">
          <w:pPr>
            <w:pStyle w:val="17"/>
            <w:tabs>
              <w:tab w:val="right" w:leader="dot" w:pos="8306"/>
            </w:tabs>
          </w:pPr>
          <w:r>
            <w:rPr>
              <w:rFonts w:hint="default"/>
              <w:lang w:eastAsia="zh-CN"/>
            </w:rPr>
            <w:fldChar w:fldCharType="begin"/>
          </w:r>
          <w:r>
            <w:rPr>
              <w:rFonts w:hint="default"/>
              <w:lang w:eastAsia="zh-CN"/>
            </w:rPr>
            <w:instrText xml:space="preserve"> HYPERLINK \l _Toc29965 </w:instrText>
          </w:r>
          <w:r>
            <w:rPr>
              <w:rFonts w:hint="default"/>
              <w:lang w:eastAsia="zh-CN"/>
            </w:rPr>
            <w:fldChar w:fldCharType="separate"/>
          </w:r>
          <w:r>
            <w:rPr>
              <w:rFonts w:hint="default" w:ascii="Times New Roman" w:hAnsi="Times New Roman" w:eastAsia="宋体" w:cs="Times New Roman"/>
              <w:bCs/>
              <w:szCs w:val="24"/>
            </w:rPr>
            <w:t>3.6项目变动情况</w:t>
          </w:r>
          <w:r>
            <w:tab/>
          </w:r>
          <w:r>
            <w:fldChar w:fldCharType="begin"/>
          </w:r>
          <w:r>
            <w:instrText xml:space="preserve"> PAGEREF _Toc29965 </w:instrText>
          </w:r>
          <w:r>
            <w:fldChar w:fldCharType="separate"/>
          </w:r>
          <w:r>
            <w:t>4</w:t>
          </w:r>
          <w:r>
            <w:fldChar w:fldCharType="end"/>
          </w:r>
          <w:r>
            <w:rPr>
              <w:rFonts w:hint="default"/>
              <w:lang w:eastAsia="zh-CN"/>
            </w:rPr>
            <w:fldChar w:fldCharType="end"/>
          </w:r>
        </w:p>
        <w:p w14:paraId="62C0196B">
          <w:pPr>
            <w:pStyle w:val="13"/>
            <w:tabs>
              <w:tab w:val="right" w:leader="dot" w:pos="8306"/>
              <w:tab w:val="clear" w:pos="8296"/>
            </w:tabs>
          </w:pPr>
          <w:r>
            <w:rPr>
              <w:rFonts w:hint="default"/>
              <w:lang w:eastAsia="zh-CN"/>
            </w:rPr>
            <w:fldChar w:fldCharType="begin"/>
          </w:r>
          <w:r>
            <w:rPr>
              <w:rFonts w:hint="default"/>
              <w:lang w:eastAsia="zh-CN"/>
            </w:rPr>
            <w:instrText xml:space="preserve"> HYPERLINK \l _Toc28878 </w:instrText>
          </w:r>
          <w:r>
            <w:rPr>
              <w:rFonts w:hint="default"/>
              <w:lang w:eastAsia="zh-CN"/>
            </w:rPr>
            <w:fldChar w:fldCharType="separate"/>
          </w:r>
          <w:r>
            <w:rPr>
              <w:rFonts w:hint="default" w:ascii="Times New Roman" w:hAnsi="Times New Roman" w:eastAsia="宋体" w:cs="Times New Roman"/>
              <w:lang w:val="en-US" w:eastAsia="zh-CN"/>
            </w:rPr>
            <w:t>四、环境保护设施</w:t>
          </w:r>
          <w:r>
            <w:tab/>
          </w:r>
          <w:r>
            <w:rPr>
              <w:rFonts w:hint="eastAsia"/>
              <w:lang w:val="en-US" w:eastAsia="zh-CN"/>
            </w:rPr>
            <w:t>.</w:t>
          </w:r>
          <w:r>
            <w:fldChar w:fldCharType="begin"/>
          </w:r>
          <w:r>
            <w:instrText xml:space="preserve"> PAGEREF _Toc28878 </w:instrText>
          </w:r>
          <w:r>
            <w:fldChar w:fldCharType="separate"/>
          </w:r>
          <w:r>
            <w:t>6</w:t>
          </w:r>
          <w:r>
            <w:fldChar w:fldCharType="end"/>
          </w:r>
          <w:r>
            <w:rPr>
              <w:rFonts w:hint="default"/>
              <w:lang w:eastAsia="zh-CN"/>
            </w:rPr>
            <w:fldChar w:fldCharType="end"/>
          </w:r>
        </w:p>
        <w:p w14:paraId="2EB1A463">
          <w:pPr>
            <w:pStyle w:val="17"/>
            <w:tabs>
              <w:tab w:val="right" w:leader="dot" w:pos="8306"/>
            </w:tabs>
          </w:pPr>
          <w:r>
            <w:rPr>
              <w:rFonts w:hint="default"/>
              <w:lang w:eastAsia="zh-CN"/>
            </w:rPr>
            <w:fldChar w:fldCharType="begin"/>
          </w:r>
          <w:r>
            <w:rPr>
              <w:rFonts w:hint="default"/>
              <w:lang w:eastAsia="zh-CN"/>
            </w:rPr>
            <w:instrText xml:space="preserve"> HYPERLINK \l _Toc22749 </w:instrText>
          </w:r>
          <w:r>
            <w:rPr>
              <w:rFonts w:hint="default"/>
              <w:lang w:eastAsia="zh-CN"/>
            </w:rPr>
            <w:fldChar w:fldCharType="separate"/>
          </w:r>
          <w:r>
            <w:rPr>
              <w:rFonts w:hint="default" w:ascii="Times New Roman" w:hAnsi="Times New Roman" w:eastAsia="宋体" w:cs="Times New Roman"/>
              <w:bCs/>
              <w:lang w:val="en-US" w:eastAsia="zh-CN"/>
            </w:rPr>
            <w:t>4.1污染物治理/防治措施</w:t>
          </w:r>
          <w:r>
            <w:rPr>
              <w:rFonts w:hint="eastAsia" w:ascii="Times New Roman" w:hAnsi="Times New Roman" w:eastAsia="宋体" w:cs="Times New Roman"/>
              <w:bCs/>
              <w:lang w:val="en-US" w:eastAsia="zh-CN"/>
            </w:rPr>
            <w:t>.</w:t>
          </w:r>
          <w:r>
            <w:tab/>
          </w:r>
          <w:r>
            <w:fldChar w:fldCharType="begin"/>
          </w:r>
          <w:r>
            <w:instrText xml:space="preserve"> PAGEREF _Toc22749 </w:instrText>
          </w:r>
          <w:r>
            <w:fldChar w:fldCharType="separate"/>
          </w:r>
          <w:r>
            <w:t>6</w:t>
          </w:r>
          <w:r>
            <w:fldChar w:fldCharType="end"/>
          </w:r>
          <w:r>
            <w:rPr>
              <w:rFonts w:hint="default"/>
              <w:lang w:eastAsia="zh-CN"/>
            </w:rPr>
            <w:fldChar w:fldCharType="end"/>
          </w:r>
        </w:p>
        <w:p w14:paraId="53440D34">
          <w:pPr>
            <w:pStyle w:val="17"/>
            <w:tabs>
              <w:tab w:val="right" w:leader="dot" w:pos="8306"/>
            </w:tabs>
          </w:pPr>
          <w:r>
            <w:rPr>
              <w:rFonts w:hint="default"/>
              <w:lang w:eastAsia="zh-CN"/>
            </w:rPr>
            <w:fldChar w:fldCharType="begin"/>
          </w:r>
          <w:r>
            <w:rPr>
              <w:rFonts w:hint="default"/>
              <w:lang w:eastAsia="zh-CN"/>
            </w:rPr>
            <w:instrText xml:space="preserve"> HYPERLINK \l _Toc2154 </w:instrText>
          </w:r>
          <w:r>
            <w:rPr>
              <w:rFonts w:hint="default"/>
              <w:lang w:eastAsia="zh-CN"/>
            </w:rPr>
            <w:fldChar w:fldCharType="separate"/>
          </w:r>
          <w:r>
            <w:rPr>
              <w:rFonts w:hint="default" w:ascii="Times New Roman" w:hAnsi="Times New Roman" w:eastAsia="宋体" w:cs="Times New Roman"/>
              <w:lang w:val="en-US" w:eastAsia="zh-CN"/>
            </w:rPr>
            <w:t>4.2环保设施投资</w:t>
          </w:r>
          <w:r>
            <w:tab/>
          </w:r>
          <w:r>
            <w:fldChar w:fldCharType="begin"/>
          </w:r>
          <w:r>
            <w:instrText xml:space="preserve"> PAGEREF _Toc2154 </w:instrText>
          </w:r>
          <w:r>
            <w:fldChar w:fldCharType="separate"/>
          </w:r>
          <w:r>
            <w:t>6</w:t>
          </w:r>
          <w:r>
            <w:fldChar w:fldCharType="end"/>
          </w:r>
          <w:r>
            <w:rPr>
              <w:rFonts w:hint="default"/>
              <w:lang w:eastAsia="zh-CN"/>
            </w:rPr>
            <w:fldChar w:fldCharType="end"/>
          </w:r>
        </w:p>
        <w:p w14:paraId="206114C9">
          <w:pPr>
            <w:pStyle w:val="17"/>
            <w:tabs>
              <w:tab w:val="right" w:leader="dot" w:pos="8306"/>
            </w:tabs>
          </w:pPr>
          <w:r>
            <w:rPr>
              <w:rFonts w:hint="default"/>
              <w:lang w:eastAsia="zh-CN"/>
            </w:rPr>
            <w:fldChar w:fldCharType="begin"/>
          </w:r>
          <w:r>
            <w:rPr>
              <w:rFonts w:hint="default"/>
              <w:lang w:eastAsia="zh-CN"/>
            </w:rPr>
            <w:instrText xml:space="preserve"> HYPERLINK \l _Toc5514 </w:instrText>
          </w:r>
          <w:r>
            <w:rPr>
              <w:rFonts w:hint="default"/>
              <w:lang w:eastAsia="zh-CN"/>
            </w:rPr>
            <w:fldChar w:fldCharType="separate"/>
          </w:r>
          <w:r>
            <w:rPr>
              <w:rFonts w:hint="default" w:ascii="Times New Roman" w:hAnsi="Times New Roman" w:eastAsia="宋体" w:cs="Times New Roman"/>
              <w:bCs/>
              <w:szCs w:val="24"/>
              <w:lang w:val="en-US" w:eastAsia="zh-CN"/>
            </w:rPr>
            <w:t>4.3环评批复意见落实情况表</w:t>
          </w:r>
          <w:r>
            <w:tab/>
          </w:r>
          <w:r>
            <w:fldChar w:fldCharType="begin"/>
          </w:r>
          <w:r>
            <w:instrText xml:space="preserve"> PAGEREF _Toc5514 </w:instrText>
          </w:r>
          <w:r>
            <w:fldChar w:fldCharType="separate"/>
          </w:r>
          <w:r>
            <w:t>8</w:t>
          </w:r>
          <w:r>
            <w:fldChar w:fldCharType="end"/>
          </w:r>
          <w:r>
            <w:rPr>
              <w:rFonts w:hint="default"/>
              <w:lang w:eastAsia="zh-CN"/>
            </w:rPr>
            <w:fldChar w:fldCharType="end"/>
          </w:r>
        </w:p>
        <w:p w14:paraId="2558C995">
          <w:pPr>
            <w:pStyle w:val="13"/>
            <w:tabs>
              <w:tab w:val="right" w:leader="dot" w:pos="8306"/>
              <w:tab w:val="clear" w:pos="8296"/>
            </w:tabs>
          </w:pPr>
          <w:r>
            <w:rPr>
              <w:rFonts w:hint="default"/>
              <w:lang w:eastAsia="zh-CN"/>
            </w:rPr>
            <w:fldChar w:fldCharType="begin"/>
          </w:r>
          <w:r>
            <w:rPr>
              <w:rFonts w:hint="default"/>
              <w:lang w:eastAsia="zh-CN"/>
            </w:rPr>
            <w:instrText xml:space="preserve"> HYPERLINK \l _Toc25090 </w:instrText>
          </w:r>
          <w:r>
            <w:rPr>
              <w:rFonts w:hint="default"/>
              <w:lang w:eastAsia="zh-CN"/>
            </w:rPr>
            <w:fldChar w:fldCharType="separate"/>
          </w:r>
          <w:r>
            <w:rPr>
              <w:rFonts w:hint="default" w:ascii="Times New Roman" w:hAnsi="Times New Roman" w:eastAsia="宋体" w:cs="Times New Roman"/>
              <w:lang w:val="en-US" w:eastAsia="zh-CN"/>
            </w:rPr>
            <w:t>五、建设项目环评报告</w:t>
          </w:r>
          <w:r>
            <w:rPr>
              <w:rFonts w:hint="eastAsia" w:ascii="Times New Roman" w:hAnsi="Times New Roman" w:eastAsia="宋体" w:cs="Times New Roman"/>
              <w:lang w:val="en-US" w:eastAsia="zh-CN"/>
            </w:rPr>
            <w:t>表</w:t>
          </w:r>
          <w:r>
            <w:rPr>
              <w:rFonts w:hint="default" w:ascii="Times New Roman" w:hAnsi="Times New Roman" w:eastAsia="宋体" w:cs="Times New Roman"/>
              <w:lang w:val="en-US" w:eastAsia="zh-CN"/>
            </w:rPr>
            <w:t>的主要结论与建议及审批部门审批决定</w:t>
          </w:r>
          <w:r>
            <w:rPr>
              <w:rFonts w:hint="eastAsia" w:ascii="Times New Roman" w:hAnsi="Times New Roman" w:eastAsia="宋体" w:cs="Times New Roman"/>
              <w:lang w:val="en-US" w:eastAsia="zh-CN"/>
            </w:rPr>
            <w:t>.</w:t>
          </w:r>
          <w:r>
            <w:tab/>
          </w:r>
          <w:r>
            <w:fldChar w:fldCharType="begin"/>
          </w:r>
          <w:r>
            <w:instrText xml:space="preserve"> PAGEREF _Toc25090 </w:instrText>
          </w:r>
          <w:r>
            <w:fldChar w:fldCharType="separate"/>
          </w:r>
          <w:r>
            <w:t>10</w:t>
          </w:r>
          <w:r>
            <w:fldChar w:fldCharType="end"/>
          </w:r>
          <w:r>
            <w:rPr>
              <w:rFonts w:hint="default"/>
              <w:lang w:eastAsia="zh-CN"/>
            </w:rPr>
            <w:fldChar w:fldCharType="end"/>
          </w:r>
        </w:p>
        <w:p w14:paraId="26FC0AD7">
          <w:pPr>
            <w:pStyle w:val="17"/>
            <w:tabs>
              <w:tab w:val="right" w:leader="dot" w:pos="8306"/>
            </w:tabs>
          </w:pPr>
          <w:r>
            <w:rPr>
              <w:rFonts w:hint="default"/>
              <w:lang w:eastAsia="zh-CN"/>
            </w:rPr>
            <w:fldChar w:fldCharType="begin"/>
          </w:r>
          <w:r>
            <w:rPr>
              <w:rFonts w:hint="default"/>
              <w:lang w:eastAsia="zh-CN"/>
            </w:rPr>
            <w:instrText xml:space="preserve"> HYPERLINK \l _Toc2947 </w:instrText>
          </w:r>
          <w:r>
            <w:rPr>
              <w:rFonts w:hint="default"/>
              <w:lang w:eastAsia="zh-CN"/>
            </w:rPr>
            <w:fldChar w:fldCharType="separate"/>
          </w:r>
          <w:r>
            <w:rPr>
              <w:rFonts w:hint="default" w:ascii="Times New Roman" w:hAnsi="Times New Roman" w:eastAsia="宋体" w:cs="Times New Roman"/>
              <w:bCs/>
              <w:lang w:val="en-US" w:eastAsia="zh-CN"/>
            </w:rPr>
            <w:t>5.1建设项目环评报告</w:t>
          </w:r>
          <w:r>
            <w:rPr>
              <w:rFonts w:hint="eastAsia" w:cs="Times New Roman"/>
              <w:bCs/>
              <w:lang w:val="en-US" w:eastAsia="zh-CN"/>
            </w:rPr>
            <w:t>表</w:t>
          </w:r>
          <w:r>
            <w:rPr>
              <w:rFonts w:hint="default" w:ascii="Times New Roman" w:hAnsi="Times New Roman" w:eastAsia="宋体" w:cs="Times New Roman"/>
              <w:bCs/>
              <w:lang w:val="en-US" w:eastAsia="zh-CN"/>
            </w:rPr>
            <w:t>的主要结论与建议</w:t>
          </w:r>
          <w:r>
            <w:tab/>
          </w:r>
          <w:r>
            <w:rPr>
              <w:rFonts w:hint="eastAsia"/>
              <w:lang w:val="en-US" w:eastAsia="zh-CN"/>
            </w:rPr>
            <w:t>.</w:t>
          </w:r>
          <w:r>
            <w:fldChar w:fldCharType="begin"/>
          </w:r>
          <w:r>
            <w:instrText xml:space="preserve"> PAGEREF _Toc2947 </w:instrText>
          </w:r>
          <w:r>
            <w:fldChar w:fldCharType="separate"/>
          </w:r>
          <w:r>
            <w:t>10</w:t>
          </w:r>
          <w:r>
            <w:fldChar w:fldCharType="end"/>
          </w:r>
          <w:r>
            <w:rPr>
              <w:rFonts w:hint="default"/>
              <w:lang w:eastAsia="zh-CN"/>
            </w:rPr>
            <w:fldChar w:fldCharType="end"/>
          </w:r>
        </w:p>
        <w:p w14:paraId="7A0AFC64">
          <w:pPr>
            <w:pStyle w:val="17"/>
            <w:tabs>
              <w:tab w:val="right" w:leader="dot" w:pos="8306"/>
            </w:tabs>
          </w:pPr>
          <w:r>
            <w:rPr>
              <w:rFonts w:hint="default"/>
              <w:lang w:eastAsia="zh-CN"/>
            </w:rPr>
            <w:fldChar w:fldCharType="begin"/>
          </w:r>
          <w:r>
            <w:rPr>
              <w:rFonts w:hint="default"/>
              <w:lang w:eastAsia="zh-CN"/>
            </w:rPr>
            <w:instrText xml:space="preserve"> HYPERLINK \l _Toc11176 </w:instrText>
          </w:r>
          <w:r>
            <w:rPr>
              <w:rFonts w:hint="default"/>
              <w:lang w:eastAsia="zh-CN"/>
            </w:rPr>
            <w:fldChar w:fldCharType="separate"/>
          </w:r>
          <w:r>
            <w:rPr>
              <w:rFonts w:hint="default" w:ascii="Times New Roman" w:hAnsi="Times New Roman" w:eastAsia="宋体" w:cs="Times New Roman"/>
              <w:bCs/>
              <w:szCs w:val="24"/>
              <w:lang w:val="en-US" w:eastAsia="zh-CN"/>
            </w:rPr>
            <w:t>5.2审批部门审批决定</w:t>
          </w:r>
          <w:r>
            <w:rPr>
              <w:rFonts w:hint="eastAsia" w:cs="Times New Roman"/>
              <w:bCs/>
              <w:szCs w:val="24"/>
              <w:lang w:val="en-US" w:eastAsia="zh-CN"/>
            </w:rPr>
            <w:t>（萧环建[2008]1356号）</w:t>
          </w:r>
          <w:r>
            <w:tab/>
          </w:r>
          <w:r>
            <w:fldChar w:fldCharType="begin"/>
          </w:r>
          <w:r>
            <w:instrText xml:space="preserve"> PAGEREF _Toc11176 </w:instrText>
          </w:r>
          <w:r>
            <w:fldChar w:fldCharType="separate"/>
          </w:r>
          <w:r>
            <w:t>11</w:t>
          </w:r>
          <w:r>
            <w:fldChar w:fldCharType="end"/>
          </w:r>
          <w:r>
            <w:rPr>
              <w:rFonts w:hint="default"/>
              <w:lang w:eastAsia="zh-CN"/>
            </w:rPr>
            <w:fldChar w:fldCharType="end"/>
          </w:r>
        </w:p>
        <w:p w14:paraId="4A3EBD88">
          <w:pPr>
            <w:pStyle w:val="13"/>
            <w:tabs>
              <w:tab w:val="right" w:leader="dot" w:pos="8306"/>
              <w:tab w:val="clear" w:pos="8296"/>
            </w:tabs>
          </w:pPr>
          <w:r>
            <w:rPr>
              <w:rFonts w:hint="default"/>
              <w:lang w:eastAsia="zh-CN"/>
            </w:rPr>
            <w:fldChar w:fldCharType="begin"/>
          </w:r>
          <w:r>
            <w:rPr>
              <w:rFonts w:hint="default"/>
              <w:lang w:eastAsia="zh-CN"/>
            </w:rPr>
            <w:instrText xml:space="preserve"> HYPERLINK \l _Toc29162 </w:instrText>
          </w:r>
          <w:r>
            <w:rPr>
              <w:rFonts w:hint="default"/>
              <w:lang w:eastAsia="zh-CN"/>
            </w:rPr>
            <w:fldChar w:fldCharType="separate"/>
          </w:r>
          <w:r>
            <w:rPr>
              <w:rFonts w:hint="eastAsia" w:ascii="Times New Roman" w:hAnsi="Times New Roman" w:eastAsia="宋体" w:cs="Times New Roman"/>
              <w:bCs w:val="0"/>
              <w:szCs w:val="30"/>
              <w:lang w:val="en-US" w:eastAsia="zh-CN"/>
            </w:rPr>
            <w:t>六、</w:t>
          </w:r>
          <w:r>
            <w:rPr>
              <w:rFonts w:hint="default" w:ascii="Times New Roman" w:hAnsi="Times New Roman" w:eastAsia="宋体" w:cs="Times New Roman"/>
              <w:bCs w:val="0"/>
              <w:szCs w:val="30"/>
              <w:lang w:val="en-US" w:eastAsia="zh-CN"/>
            </w:rPr>
            <w:t>验收执行标准</w:t>
          </w:r>
          <w:r>
            <w:rPr>
              <w:rFonts w:hint="eastAsia" w:ascii="Times New Roman" w:hAnsi="Times New Roman" w:eastAsia="宋体" w:cs="Times New Roman"/>
              <w:bCs w:val="0"/>
              <w:szCs w:val="30"/>
              <w:lang w:val="en-US" w:eastAsia="zh-CN"/>
            </w:rPr>
            <w:t>.</w:t>
          </w:r>
          <w:r>
            <w:tab/>
          </w:r>
          <w:r>
            <w:fldChar w:fldCharType="begin"/>
          </w:r>
          <w:r>
            <w:instrText xml:space="preserve"> PAGEREF _Toc29162 </w:instrText>
          </w:r>
          <w:r>
            <w:fldChar w:fldCharType="separate"/>
          </w:r>
          <w:r>
            <w:t>12</w:t>
          </w:r>
          <w:r>
            <w:fldChar w:fldCharType="end"/>
          </w:r>
          <w:r>
            <w:rPr>
              <w:rFonts w:hint="default"/>
              <w:lang w:eastAsia="zh-CN"/>
            </w:rPr>
            <w:fldChar w:fldCharType="end"/>
          </w:r>
        </w:p>
        <w:p w14:paraId="4620F364">
          <w:pPr>
            <w:pStyle w:val="17"/>
            <w:tabs>
              <w:tab w:val="right" w:leader="dot" w:pos="8306"/>
            </w:tabs>
          </w:pPr>
          <w:r>
            <w:rPr>
              <w:rFonts w:hint="default"/>
              <w:lang w:eastAsia="zh-CN"/>
            </w:rPr>
            <w:fldChar w:fldCharType="begin"/>
          </w:r>
          <w:r>
            <w:rPr>
              <w:rFonts w:hint="default"/>
              <w:lang w:eastAsia="zh-CN"/>
            </w:rPr>
            <w:instrText xml:space="preserve"> HYPERLINK \l _Toc3828 </w:instrText>
          </w:r>
          <w:r>
            <w:rPr>
              <w:rFonts w:hint="default"/>
              <w:lang w:eastAsia="zh-CN"/>
            </w:rPr>
            <w:fldChar w:fldCharType="separate"/>
          </w:r>
          <w:r>
            <w:rPr>
              <w:rFonts w:hint="eastAsia" w:ascii="Times New Roman" w:hAnsi="Times New Roman" w:cs="Times New Roman"/>
              <w:bCs w:val="0"/>
              <w:szCs w:val="24"/>
              <w:lang w:val="en-US" w:eastAsia="zh-CN"/>
            </w:rPr>
            <w:t>6</w:t>
          </w:r>
          <w:r>
            <w:rPr>
              <w:rFonts w:hint="default" w:ascii="Times New Roman" w:hAnsi="Times New Roman" w:eastAsia="宋体" w:cs="Times New Roman"/>
              <w:bCs w:val="0"/>
              <w:szCs w:val="24"/>
              <w:lang w:val="en-US" w:eastAsia="zh-CN"/>
            </w:rPr>
            <w:t>.1废水</w:t>
          </w:r>
          <w:r>
            <w:rPr>
              <w:rFonts w:hint="eastAsia" w:ascii="Times New Roman" w:hAnsi="Times New Roman" w:eastAsia="宋体" w:cs="Times New Roman"/>
              <w:bCs w:val="0"/>
              <w:szCs w:val="24"/>
              <w:lang w:val="en-US" w:eastAsia="zh-CN"/>
            </w:rPr>
            <w:t>..</w:t>
          </w:r>
          <w:r>
            <w:tab/>
          </w:r>
          <w:r>
            <w:fldChar w:fldCharType="begin"/>
          </w:r>
          <w:r>
            <w:instrText xml:space="preserve"> PAGEREF _Toc3828 </w:instrText>
          </w:r>
          <w:r>
            <w:fldChar w:fldCharType="separate"/>
          </w:r>
          <w:r>
            <w:t>12</w:t>
          </w:r>
          <w:r>
            <w:fldChar w:fldCharType="end"/>
          </w:r>
          <w:r>
            <w:rPr>
              <w:rFonts w:hint="default"/>
              <w:lang w:eastAsia="zh-CN"/>
            </w:rPr>
            <w:fldChar w:fldCharType="end"/>
          </w:r>
        </w:p>
        <w:p w14:paraId="3136D263">
          <w:pPr>
            <w:pStyle w:val="17"/>
            <w:tabs>
              <w:tab w:val="right" w:leader="dot" w:pos="8306"/>
            </w:tabs>
          </w:pPr>
          <w:r>
            <w:rPr>
              <w:rFonts w:hint="default"/>
              <w:lang w:eastAsia="zh-CN"/>
            </w:rPr>
            <w:fldChar w:fldCharType="begin"/>
          </w:r>
          <w:r>
            <w:rPr>
              <w:rFonts w:hint="default"/>
              <w:lang w:eastAsia="zh-CN"/>
            </w:rPr>
            <w:instrText xml:space="preserve"> HYPERLINK \l _Toc337 </w:instrText>
          </w:r>
          <w:r>
            <w:rPr>
              <w:rFonts w:hint="default"/>
              <w:lang w:eastAsia="zh-CN"/>
            </w:rPr>
            <w:fldChar w:fldCharType="separate"/>
          </w:r>
          <w:r>
            <w:rPr>
              <w:rFonts w:hint="eastAsia" w:ascii="Times New Roman" w:hAnsi="Times New Roman" w:eastAsia="宋体" w:cs="Times New Roman"/>
              <w:bCs w:val="0"/>
              <w:szCs w:val="24"/>
              <w:lang w:val="en-US" w:eastAsia="zh-CN"/>
            </w:rPr>
            <w:t>6</w:t>
          </w:r>
          <w:r>
            <w:rPr>
              <w:rFonts w:hint="default" w:ascii="Times New Roman" w:hAnsi="Times New Roman" w:eastAsia="宋体" w:cs="Times New Roman"/>
              <w:bCs w:val="0"/>
              <w:szCs w:val="24"/>
              <w:lang w:val="en-US" w:eastAsia="zh-CN"/>
            </w:rPr>
            <w:t>.2废气</w:t>
          </w:r>
          <w:r>
            <w:tab/>
          </w:r>
          <w:r>
            <w:fldChar w:fldCharType="begin"/>
          </w:r>
          <w:r>
            <w:instrText xml:space="preserve"> PAGEREF _Toc337 </w:instrText>
          </w:r>
          <w:r>
            <w:fldChar w:fldCharType="separate"/>
          </w:r>
          <w:r>
            <w:t>12</w:t>
          </w:r>
          <w:r>
            <w:fldChar w:fldCharType="end"/>
          </w:r>
          <w:r>
            <w:rPr>
              <w:rFonts w:hint="default"/>
              <w:lang w:eastAsia="zh-CN"/>
            </w:rPr>
            <w:fldChar w:fldCharType="end"/>
          </w:r>
        </w:p>
        <w:p w14:paraId="69422AA8">
          <w:pPr>
            <w:pStyle w:val="17"/>
            <w:tabs>
              <w:tab w:val="right" w:leader="dot" w:pos="8306"/>
            </w:tabs>
          </w:pPr>
          <w:r>
            <w:rPr>
              <w:rFonts w:hint="default"/>
              <w:lang w:eastAsia="zh-CN"/>
            </w:rPr>
            <w:fldChar w:fldCharType="begin"/>
          </w:r>
          <w:r>
            <w:rPr>
              <w:rFonts w:hint="default"/>
              <w:lang w:eastAsia="zh-CN"/>
            </w:rPr>
            <w:instrText xml:space="preserve"> HYPERLINK \l _Toc17144 </w:instrText>
          </w:r>
          <w:r>
            <w:rPr>
              <w:rFonts w:hint="default"/>
              <w:lang w:eastAsia="zh-CN"/>
            </w:rPr>
            <w:fldChar w:fldCharType="separate"/>
          </w:r>
          <w:r>
            <w:rPr>
              <w:rFonts w:hint="eastAsia" w:ascii="Times New Roman" w:hAnsi="Times New Roman" w:eastAsia="宋体" w:cs="Times New Roman"/>
              <w:bCs w:val="0"/>
              <w:szCs w:val="24"/>
              <w:lang w:val="en-US" w:eastAsia="zh-CN"/>
            </w:rPr>
            <w:t>6.3噪声</w:t>
          </w:r>
          <w:r>
            <w:tab/>
          </w:r>
          <w:r>
            <w:fldChar w:fldCharType="begin"/>
          </w:r>
          <w:r>
            <w:instrText xml:space="preserve"> PAGEREF _Toc17144 </w:instrText>
          </w:r>
          <w:r>
            <w:fldChar w:fldCharType="separate"/>
          </w:r>
          <w:r>
            <w:t>12</w:t>
          </w:r>
          <w:r>
            <w:fldChar w:fldCharType="end"/>
          </w:r>
          <w:r>
            <w:rPr>
              <w:rFonts w:hint="default"/>
              <w:lang w:eastAsia="zh-CN"/>
            </w:rPr>
            <w:fldChar w:fldCharType="end"/>
          </w:r>
        </w:p>
        <w:p w14:paraId="7FD799CE">
          <w:pPr>
            <w:pStyle w:val="17"/>
            <w:tabs>
              <w:tab w:val="right" w:leader="dot" w:pos="8306"/>
            </w:tabs>
          </w:pPr>
          <w:r>
            <w:rPr>
              <w:rFonts w:hint="default"/>
              <w:lang w:eastAsia="zh-CN"/>
            </w:rPr>
            <w:fldChar w:fldCharType="begin"/>
          </w:r>
          <w:r>
            <w:rPr>
              <w:rFonts w:hint="default"/>
              <w:lang w:eastAsia="zh-CN"/>
            </w:rPr>
            <w:instrText xml:space="preserve"> HYPERLINK \l _Toc5180 </w:instrText>
          </w:r>
          <w:r>
            <w:rPr>
              <w:rFonts w:hint="default"/>
              <w:lang w:eastAsia="zh-CN"/>
            </w:rPr>
            <w:fldChar w:fldCharType="separate"/>
          </w:r>
          <w:r>
            <w:rPr>
              <w:rFonts w:hint="eastAsia" w:ascii="Times New Roman" w:hAnsi="Times New Roman" w:eastAsia="宋体" w:cs="Times New Roman"/>
              <w:bCs w:val="0"/>
              <w:szCs w:val="24"/>
              <w:lang w:val="en-US" w:eastAsia="zh-CN"/>
            </w:rPr>
            <w:t>6.4固废</w:t>
          </w:r>
          <w:r>
            <w:tab/>
          </w:r>
          <w:r>
            <w:fldChar w:fldCharType="begin"/>
          </w:r>
          <w:r>
            <w:instrText xml:space="preserve"> PAGEREF _Toc5180 </w:instrText>
          </w:r>
          <w:r>
            <w:fldChar w:fldCharType="separate"/>
          </w:r>
          <w:r>
            <w:t>13</w:t>
          </w:r>
          <w:r>
            <w:fldChar w:fldCharType="end"/>
          </w:r>
          <w:r>
            <w:rPr>
              <w:rFonts w:hint="default"/>
              <w:lang w:eastAsia="zh-CN"/>
            </w:rPr>
            <w:fldChar w:fldCharType="end"/>
          </w:r>
        </w:p>
        <w:p w14:paraId="1C392B0A">
          <w:pPr>
            <w:pStyle w:val="17"/>
            <w:tabs>
              <w:tab w:val="right" w:leader="dot" w:pos="8306"/>
            </w:tabs>
          </w:pPr>
          <w:r>
            <w:rPr>
              <w:rFonts w:hint="default"/>
              <w:lang w:eastAsia="zh-CN"/>
            </w:rPr>
            <w:fldChar w:fldCharType="begin"/>
          </w:r>
          <w:r>
            <w:rPr>
              <w:rFonts w:hint="default"/>
              <w:lang w:eastAsia="zh-CN"/>
            </w:rPr>
            <w:instrText xml:space="preserve"> HYPERLINK \l _Toc31863 </w:instrText>
          </w:r>
          <w:r>
            <w:rPr>
              <w:rFonts w:hint="default"/>
              <w:lang w:eastAsia="zh-CN"/>
            </w:rPr>
            <w:fldChar w:fldCharType="separate"/>
          </w:r>
          <w:r>
            <w:rPr>
              <w:rFonts w:hint="eastAsia" w:ascii="Times New Roman" w:hAnsi="Times New Roman" w:eastAsia="宋体" w:cs="Times New Roman"/>
              <w:bCs w:val="0"/>
              <w:szCs w:val="24"/>
              <w:lang w:val="en-US" w:eastAsia="zh-CN"/>
            </w:rPr>
            <w:t>6.5</w:t>
          </w:r>
          <w:r>
            <w:rPr>
              <w:rFonts w:hint="default" w:ascii="Times New Roman" w:hAnsi="Times New Roman" w:eastAsia="宋体" w:cs="Times New Roman"/>
              <w:bCs w:val="0"/>
              <w:szCs w:val="24"/>
              <w:lang w:val="en-US" w:eastAsia="zh-CN"/>
            </w:rPr>
            <w:t>总量控制指标</w:t>
          </w:r>
          <w:r>
            <w:tab/>
          </w:r>
          <w:r>
            <w:fldChar w:fldCharType="begin"/>
          </w:r>
          <w:r>
            <w:instrText xml:space="preserve"> PAGEREF _Toc31863 </w:instrText>
          </w:r>
          <w:r>
            <w:fldChar w:fldCharType="separate"/>
          </w:r>
          <w:r>
            <w:t>13</w:t>
          </w:r>
          <w:r>
            <w:fldChar w:fldCharType="end"/>
          </w:r>
          <w:r>
            <w:rPr>
              <w:rFonts w:hint="default"/>
              <w:lang w:eastAsia="zh-CN"/>
            </w:rPr>
            <w:fldChar w:fldCharType="end"/>
          </w:r>
        </w:p>
        <w:p w14:paraId="0874632D">
          <w:pPr>
            <w:pStyle w:val="13"/>
            <w:tabs>
              <w:tab w:val="right" w:leader="dot" w:pos="8306"/>
              <w:tab w:val="clear" w:pos="8296"/>
            </w:tabs>
          </w:pPr>
          <w:r>
            <w:rPr>
              <w:rFonts w:hint="default"/>
              <w:lang w:eastAsia="zh-CN"/>
            </w:rPr>
            <w:fldChar w:fldCharType="begin"/>
          </w:r>
          <w:r>
            <w:rPr>
              <w:rFonts w:hint="default"/>
              <w:lang w:eastAsia="zh-CN"/>
            </w:rPr>
            <w:instrText xml:space="preserve"> HYPERLINK \l _Toc5022 </w:instrText>
          </w:r>
          <w:r>
            <w:rPr>
              <w:rFonts w:hint="default"/>
              <w:lang w:eastAsia="zh-CN"/>
            </w:rPr>
            <w:fldChar w:fldCharType="separate"/>
          </w:r>
          <w:r>
            <w:rPr>
              <w:rFonts w:hint="default" w:ascii="Times New Roman" w:hAnsi="Times New Roman" w:eastAsia="宋体" w:cs="Times New Roman"/>
              <w:bCs w:val="0"/>
              <w:szCs w:val="30"/>
              <w:lang w:val="en-US" w:eastAsia="zh-CN"/>
            </w:rPr>
            <w:t>七、验收监测内容</w:t>
          </w:r>
          <w:r>
            <w:tab/>
          </w:r>
          <w:r>
            <w:rPr>
              <w:rFonts w:hint="eastAsia"/>
              <w:lang w:val="en-US" w:eastAsia="zh-CN"/>
            </w:rPr>
            <w:t>..</w:t>
          </w:r>
          <w:r>
            <w:fldChar w:fldCharType="begin"/>
          </w:r>
          <w:r>
            <w:instrText xml:space="preserve"> PAGEREF _Toc5022 </w:instrText>
          </w:r>
          <w:r>
            <w:fldChar w:fldCharType="separate"/>
          </w:r>
          <w:r>
            <w:t>14</w:t>
          </w:r>
          <w:r>
            <w:fldChar w:fldCharType="end"/>
          </w:r>
          <w:r>
            <w:rPr>
              <w:rFonts w:hint="default"/>
              <w:lang w:eastAsia="zh-CN"/>
            </w:rPr>
            <w:fldChar w:fldCharType="end"/>
          </w:r>
        </w:p>
        <w:p w14:paraId="21C40C10">
          <w:pPr>
            <w:pStyle w:val="17"/>
            <w:tabs>
              <w:tab w:val="right" w:leader="dot" w:pos="8306"/>
            </w:tabs>
          </w:pPr>
          <w:r>
            <w:rPr>
              <w:rFonts w:hint="default"/>
              <w:lang w:eastAsia="zh-CN"/>
            </w:rPr>
            <w:fldChar w:fldCharType="begin"/>
          </w:r>
          <w:r>
            <w:rPr>
              <w:rFonts w:hint="default"/>
              <w:lang w:eastAsia="zh-CN"/>
            </w:rPr>
            <w:instrText xml:space="preserve"> HYPERLINK \l _Toc29394 </w:instrText>
          </w:r>
          <w:r>
            <w:rPr>
              <w:rFonts w:hint="default"/>
              <w:lang w:eastAsia="zh-CN"/>
            </w:rPr>
            <w:fldChar w:fldCharType="separate"/>
          </w:r>
          <w:r>
            <w:rPr>
              <w:rFonts w:hint="default" w:ascii="Times New Roman" w:hAnsi="Times New Roman" w:eastAsia="宋体" w:cs="Times New Roman"/>
              <w:bCs/>
              <w:szCs w:val="28"/>
              <w:lang w:val="en-US" w:eastAsia="zh-CN"/>
            </w:rPr>
            <w:t>7.1验收监测内容和频次</w:t>
          </w:r>
          <w:r>
            <w:tab/>
          </w:r>
          <w:r>
            <w:rPr>
              <w:rFonts w:hint="eastAsia"/>
              <w:lang w:val="en-US" w:eastAsia="zh-CN"/>
            </w:rPr>
            <w:t>..</w:t>
          </w:r>
          <w:r>
            <w:fldChar w:fldCharType="begin"/>
          </w:r>
          <w:r>
            <w:instrText xml:space="preserve"> PAGEREF _Toc29394 </w:instrText>
          </w:r>
          <w:r>
            <w:fldChar w:fldCharType="separate"/>
          </w:r>
          <w:r>
            <w:t>14</w:t>
          </w:r>
          <w:r>
            <w:fldChar w:fldCharType="end"/>
          </w:r>
          <w:r>
            <w:rPr>
              <w:rFonts w:hint="default"/>
              <w:lang w:eastAsia="zh-CN"/>
            </w:rPr>
            <w:fldChar w:fldCharType="end"/>
          </w:r>
        </w:p>
        <w:p w14:paraId="60DEF466">
          <w:pPr>
            <w:pStyle w:val="13"/>
            <w:tabs>
              <w:tab w:val="right" w:leader="dot" w:pos="8306"/>
              <w:tab w:val="clear" w:pos="8296"/>
            </w:tabs>
          </w:pPr>
          <w:r>
            <w:rPr>
              <w:rFonts w:hint="default"/>
              <w:lang w:eastAsia="zh-CN"/>
            </w:rPr>
            <w:fldChar w:fldCharType="begin"/>
          </w:r>
          <w:r>
            <w:rPr>
              <w:rFonts w:hint="default"/>
              <w:lang w:eastAsia="zh-CN"/>
            </w:rPr>
            <w:instrText xml:space="preserve"> HYPERLINK \l _Toc27305 </w:instrText>
          </w:r>
          <w:r>
            <w:rPr>
              <w:rFonts w:hint="default"/>
              <w:lang w:eastAsia="zh-CN"/>
            </w:rPr>
            <w:fldChar w:fldCharType="separate"/>
          </w:r>
          <w:r>
            <w:rPr>
              <w:rFonts w:hint="default" w:ascii="Times New Roman" w:hAnsi="Times New Roman" w:eastAsia="宋体" w:cs="Times New Roman"/>
              <w:bCs w:val="0"/>
              <w:szCs w:val="30"/>
              <w:lang w:val="en-US" w:eastAsia="zh-CN"/>
            </w:rPr>
            <w:t>八、质量保证及质量控制</w:t>
          </w:r>
          <w:r>
            <w:rPr>
              <w:rFonts w:hint="eastAsia" w:ascii="Times New Roman" w:hAnsi="Times New Roman" w:eastAsia="宋体" w:cs="Times New Roman"/>
              <w:bCs w:val="0"/>
              <w:szCs w:val="30"/>
              <w:lang w:val="en-US" w:eastAsia="zh-CN"/>
            </w:rPr>
            <w:t>..</w:t>
          </w:r>
          <w:r>
            <w:tab/>
          </w:r>
          <w:r>
            <w:fldChar w:fldCharType="begin"/>
          </w:r>
          <w:r>
            <w:instrText xml:space="preserve"> PAGEREF _Toc27305 </w:instrText>
          </w:r>
          <w:r>
            <w:fldChar w:fldCharType="separate"/>
          </w:r>
          <w:r>
            <w:t>15</w:t>
          </w:r>
          <w:r>
            <w:fldChar w:fldCharType="end"/>
          </w:r>
          <w:r>
            <w:rPr>
              <w:rFonts w:hint="default"/>
              <w:lang w:eastAsia="zh-CN"/>
            </w:rPr>
            <w:fldChar w:fldCharType="end"/>
          </w:r>
        </w:p>
        <w:p w14:paraId="1E7208DC">
          <w:pPr>
            <w:pStyle w:val="17"/>
            <w:tabs>
              <w:tab w:val="right" w:leader="dot" w:pos="8306"/>
            </w:tabs>
          </w:pPr>
          <w:r>
            <w:rPr>
              <w:rFonts w:hint="default"/>
              <w:lang w:eastAsia="zh-CN"/>
            </w:rPr>
            <w:fldChar w:fldCharType="begin"/>
          </w:r>
          <w:r>
            <w:rPr>
              <w:rFonts w:hint="default"/>
              <w:lang w:eastAsia="zh-CN"/>
            </w:rPr>
            <w:instrText xml:space="preserve"> HYPERLINK \l _Toc30846 </w:instrText>
          </w:r>
          <w:r>
            <w:rPr>
              <w:rFonts w:hint="default"/>
              <w:lang w:eastAsia="zh-CN"/>
            </w:rPr>
            <w:fldChar w:fldCharType="separate"/>
          </w:r>
          <w:r>
            <w:rPr>
              <w:rFonts w:hint="default" w:ascii="Times New Roman" w:hAnsi="Times New Roman" w:eastAsia="宋体" w:cs="Times New Roman"/>
              <w:bCs/>
              <w:szCs w:val="28"/>
              <w:lang w:val="en-US" w:eastAsia="zh-CN"/>
            </w:rPr>
            <w:t>8.1监测分析方法</w:t>
          </w:r>
          <w:r>
            <w:rPr>
              <w:rFonts w:hint="eastAsia" w:ascii="Times New Roman" w:hAnsi="Times New Roman" w:eastAsia="宋体" w:cs="Times New Roman"/>
              <w:bCs/>
              <w:szCs w:val="28"/>
              <w:lang w:val="en-US" w:eastAsia="zh-CN"/>
            </w:rPr>
            <w:t>.</w:t>
          </w:r>
          <w:r>
            <w:tab/>
          </w:r>
          <w:r>
            <w:rPr>
              <w:rFonts w:hint="eastAsia"/>
              <w:lang w:val="en-US" w:eastAsia="zh-CN"/>
            </w:rPr>
            <w:t>.</w:t>
          </w:r>
          <w:r>
            <w:fldChar w:fldCharType="begin"/>
          </w:r>
          <w:r>
            <w:instrText xml:space="preserve"> PAGEREF _Toc30846 </w:instrText>
          </w:r>
          <w:r>
            <w:fldChar w:fldCharType="separate"/>
          </w:r>
          <w:r>
            <w:t>15</w:t>
          </w:r>
          <w:r>
            <w:fldChar w:fldCharType="end"/>
          </w:r>
          <w:r>
            <w:rPr>
              <w:rFonts w:hint="default"/>
              <w:lang w:eastAsia="zh-CN"/>
            </w:rPr>
            <w:fldChar w:fldCharType="end"/>
          </w:r>
        </w:p>
        <w:p w14:paraId="7D0F84EF">
          <w:pPr>
            <w:pStyle w:val="17"/>
            <w:tabs>
              <w:tab w:val="right" w:leader="dot" w:pos="8306"/>
            </w:tabs>
          </w:pPr>
          <w:r>
            <w:rPr>
              <w:rFonts w:hint="default"/>
              <w:lang w:eastAsia="zh-CN"/>
            </w:rPr>
            <w:fldChar w:fldCharType="begin"/>
          </w:r>
          <w:r>
            <w:rPr>
              <w:rFonts w:hint="default"/>
              <w:lang w:eastAsia="zh-CN"/>
            </w:rPr>
            <w:instrText xml:space="preserve"> HYPERLINK \l _Toc3550 </w:instrText>
          </w:r>
          <w:r>
            <w:rPr>
              <w:rFonts w:hint="default"/>
              <w:lang w:eastAsia="zh-CN"/>
            </w:rPr>
            <w:fldChar w:fldCharType="separate"/>
          </w:r>
          <w:r>
            <w:rPr>
              <w:rFonts w:hint="default" w:ascii="Times New Roman" w:hAnsi="Times New Roman" w:eastAsia="宋体" w:cs="Times New Roman"/>
              <w:bCs/>
              <w:szCs w:val="24"/>
              <w:lang w:val="en-US" w:eastAsia="zh-CN"/>
            </w:rPr>
            <w:t>8.2监测仪器分析</w:t>
          </w:r>
          <w:r>
            <w:tab/>
          </w:r>
          <w:r>
            <w:fldChar w:fldCharType="begin"/>
          </w:r>
          <w:r>
            <w:instrText xml:space="preserve"> PAGEREF _Toc3550 </w:instrText>
          </w:r>
          <w:r>
            <w:fldChar w:fldCharType="separate"/>
          </w:r>
          <w:r>
            <w:t>15</w:t>
          </w:r>
          <w:r>
            <w:fldChar w:fldCharType="end"/>
          </w:r>
          <w:r>
            <w:rPr>
              <w:rFonts w:hint="default"/>
              <w:lang w:eastAsia="zh-CN"/>
            </w:rPr>
            <w:fldChar w:fldCharType="end"/>
          </w:r>
        </w:p>
        <w:p w14:paraId="02635251">
          <w:pPr>
            <w:pStyle w:val="17"/>
            <w:tabs>
              <w:tab w:val="right" w:leader="dot" w:pos="8306"/>
            </w:tabs>
          </w:pPr>
          <w:r>
            <w:rPr>
              <w:rFonts w:hint="default"/>
              <w:lang w:eastAsia="zh-CN"/>
            </w:rPr>
            <w:fldChar w:fldCharType="begin"/>
          </w:r>
          <w:r>
            <w:rPr>
              <w:rFonts w:hint="default"/>
              <w:lang w:eastAsia="zh-CN"/>
            </w:rPr>
            <w:instrText xml:space="preserve"> HYPERLINK \l _Toc29778 </w:instrText>
          </w:r>
          <w:r>
            <w:rPr>
              <w:rFonts w:hint="default"/>
              <w:lang w:eastAsia="zh-CN"/>
            </w:rPr>
            <w:fldChar w:fldCharType="separate"/>
          </w:r>
          <w:r>
            <w:rPr>
              <w:rFonts w:hint="default" w:ascii="Times New Roman" w:hAnsi="Times New Roman" w:eastAsia="宋体" w:cs="Times New Roman"/>
              <w:lang w:val="en-US" w:eastAsia="zh-CN"/>
            </w:rPr>
            <w:t>8.3人员资质</w:t>
          </w:r>
          <w:r>
            <w:tab/>
          </w:r>
          <w:r>
            <w:fldChar w:fldCharType="begin"/>
          </w:r>
          <w:r>
            <w:instrText xml:space="preserve"> PAGEREF _Toc29778 </w:instrText>
          </w:r>
          <w:r>
            <w:fldChar w:fldCharType="separate"/>
          </w:r>
          <w:r>
            <w:t>15</w:t>
          </w:r>
          <w:r>
            <w:fldChar w:fldCharType="end"/>
          </w:r>
          <w:r>
            <w:rPr>
              <w:rFonts w:hint="default"/>
              <w:lang w:eastAsia="zh-CN"/>
            </w:rPr>
            <w:fldChar w:fldCharType="end"/>
          </w:r>
        </w:p>
        <w:p w14:paraId="09468712">
          <w:pPr>
            <w:pStyle w:val="17"/>
            <w:tabs>
              <w:tab w:val="right" w:leader="dot" w:pos="8306"/>
            </w:tabs>
          </w:pPr>
          <w:r>
            <w:rPr>
              <w:rFonts w:hint="default"/>
              <w:lang w:eastAsia="zh-CN"/>
            </w:rPr>
            <w:fldChar w:fldCharType="begin"/>
          </w:r>
          <w:r>
            <w:rPr>
              <w:rFonts w:hint="default"/>
              <w:lang w:eastAsia="zh-CN"/>
            </w:rPr>
            <w:instrText xml:space="preserve"> HYPERLINK \l _Toc25516 </w:instrText>
          </w:r>
          <w:r>
            <w:rPr>
              <w:rFonts w:hint="default"/>
              <w:lang w:eastAsia="zh-CN"/>
            </w:rPr>
            <w:fldChar w:fldCharType="separate"/>
          </w:r>
          <w:r>
            <w:rPr>
              <w:rFonts w:hint="default" w:ascii="Times New Roman" w:hAnsi="Times New Roman" w:eastAsia="宋体" w:cs="Times New Roman"/>
              <w:lang w:val="en-US" w:eastAsia="zh-CN"/>
            </w:rPr>
            <w:t>8.4质量保证及质量控制</w:t>
          </w:r>
          <w:r>
            <w:tab/>
          </w:r>
          <w:r>
            <w:fldChar w:fldCharType="begin"/>
          </w:r>
          <w:r>
            <w:instrText xml:space="preserve"> PAGEREF _Toc25516 </w:instrText>
          </w:r>
          <w:r>
            <w:fldChar w:fldCharType="separate"/>
          </w:r>
          <w:r>
            <w:t>15</w:t>
          </w:r>
          <w:r>
            <w:fldChar w:fldCharType="end"/>
          </w:r>
          <w:r>
            <w:rPr>
              <w:rFonts w:hint="default"/>
              <w:lang w:eastAsia="zh-CN"/>
            </w:rPr>
            <w:fldChar w:fldCharType="end"/>
          </w:r>
        </w:p>
        <w:p w14:paraId="39ACC4AE">
          <w:pPr>
            <w:pStyle w:val="13"/>
            <w:tabs>
              <w:tab w:val="right" w:leader="dot" w:pos="8306"/>
              <w:tab w:val="clear" w:pos="8296"/>
            </w:tabs>
          </w:pPr>
          <w:r>
            <w:rPr>
              <w:rFonts w:hint="default"/>
              <w:lang w:eastAsia="zh-CN"/>
            </w:rPr>
            <w:fldChar w:fldCharType="begin"/>
          </w:r>
          <w:r>
            <w:rPr>
              <w:rFonts w:hint="default"/>
              <w:lang w:eastAsia="zh-CN"/>
            </w:rPr>
            <w:instrText xml:space="preserve"> HYPERLINK \l _Toc10793 </w:instrText>
          </w:r>
          <w:r>
            <w:rPr>
              <w:rFonts w:hint="default"/>
              <w:lang w:eastAsia="zh-CN"/>
            </w:rPr>
            <w:fldChar w:fldCharType="separate"/>
          </w:r>
          <w:r>
            <w:rPr>
              <w:rFonts w:hint="default" w:ascii="Times New Roman" w:hAnsi="Times New Roman" w:eastAsia="宋体" w:cs="Times New Roman"/>
              <w:lang w:eastAsia="zh-CN"/>
            </w:rPr>
            <w:t>九、验收监测工况</w:t>
          </w:r>
          <w:r>
            <w:tab/>
          </w:r>
          <w:r>
            <w:rPr>
              <w:rFonts w:hint="eastAsia"/>
              <w:lang w:val="en-US" w:eastAsia="zh-CN"/>
            </w:rPr>
            <w:t>..</w:t>
          </w:r>
          <w:r>
            <w:fldChar w:fldCharType="begin"/>
          </w:r>
          <w:r>
            <w:instrText xml:space="preserve"> PAGEREF _Toc10793 </w:instrText>
          </w:r>
          <w:r>
            <w:fldChar w:fldCharType="separate"/>
          </w:r>
          <w:r>
            <w:t>17</w:t>
          </w:r>
          <w:r>
            <w:fldChar w:fldCharType="end"/>
          </w:r>
          <w:r>
            <w:rPr>
              <w:rFonts w:hint="default"/>
              <w:lang w:eastAsia="zh-CN"/>
            </w:rPr>
            <w:fldChar w:fldCharType="end"/>
          </w:r>
        </w:p>
        <w:p w14:paraId="57656C69">
          <w:pPr>
            <w:pStyle w:val="17"/>
            <w:tabs>
              <w:tab w:val="right" w:leader="dot" w:pos="8306"/>
            </w:tabs>
          </w:pPr>
          <w:r>
            <w:rPr>
              <w:rFonts w:hint="default"/>
              <w:lang w:eastAsia="zh-CN"/>
            </w:rPr>
            <w:fldChar w:fldCharType="begin"/>
          </w:r>
          <w:r>
            <w:rPr>
              <w:rFonts w:hint="default"/>
              <w:lang w:eastAsia="zh-CN"/>
            </w:rPr>
            <w:instrText xml:space="preserve"> HYPERLINK \l _Toc25350 </w:instrText>
          </w:r>
          <w:r>
            <w:rPr>
              <w:rFonts w:hint="default"/>
              <w:lang w:eastAsia="zh-CN"/>
            </w:rPr>
            <w:fldChar w:fldCharType="separate"/>
          </w:r>
          <w:r>
            <w:rPr>
              <w:rFonts w:hint="eastAsia" w:cs="Times New Roman"/>
              <w:bCs/>
              <w:lang w:val="en-US" w:eastAsia="zh-CN"/>
            </w:rPr>
            <w:t>1、</w:t>
          </w:r>
          <w:r>
            <w:rPr>
              <w:rFonts w:hint="default" w:ascii="Times New Roman" w:hAnsi="Times New Roman" w:eastAsia="宋体" w:cs="Times New Roman"/>
              <w:bCs/>
            </w:rPr>
            <w:t>验收检测期间运行工况</w:t>
          </w:r>
          <w:r>
            <w:rPr>
              <w:rFonts w:hint="eastAsia" w:ascii="Times New Roman" w:hAnsi="Times New Roman" w:eastAsia="宋体" w:cs="Times New Roman"/>
              <w:bCs/>
              <w:lang w:val="en-US" w:eastAsia="zh-CN"/>
            </w:rPr>
            <w:t>..</w:t>
          </w:r>
          <w:r>
            <w:tab/>
          </w:r>
          <w:r>
            <w:fldChar w:fldCharType="begin"/>
          </w:r>
          <w:r>
            <w:instrText xml:space="preserve"> PAGEREF _Toc25350 </w:instrText>
          </w:r>
          <w:r>
            <w:fldChar w:fldCharType="separate"/>
          </w:r>
          <w:r>
            <w:t>17</w:t>
          </w:r>
          <w:r>
            <w:fldChar w:fldCharType="end"/>
          </w:r>
          <w:r>
            <w:rPr>
              <w:rFonts w:hint="default"/>
              <w:lang w:eastAsia="zh-CN"/>
            </w:rPr>
            <w:fldChar w:fldCharType="end"/>
          </w:r>
        </w:p>
        <w:p w14:paraId="1F1C0765">
          <w:pPr>
            <w:pStyle w:val="17"/>
            <w:tabs>
              <w:tab w:val="right" w:leader="dot" w:pos="8306"/>
            </w:tabs>
          </w:pPr>
          <w:r>
            <w:rPr>
              <w:rFonts w:hint="default"/>
              <w:lang w:eastAsia="zh-CN"/>
            </w:rPr>
            <w:fldChar w:fldCharType="begin"/>
          </w:r>
          <w:r>
            <w:rPr>
              <w:rFonts w:hint="default"/>
              <w:lang w:eastAsia="zh-CN"/>
            </w:rPr>
            <w:instrText xml:space="preserve"> HYPERLINK \l _Toc30118 </w:instrText>
          </w:r>
          <w:r>
            <w:rPr>
              <w:rFonts w:hint="default"/>
              <w:lang w:eastAsia="zh-CN"/>
            </w:rPr>
            <w:fldChar w:fldCharType="separate"/>
          </w:r>
          <w:r>
            <w:rPr>
              <w:rFonts w:hint="eastAsia" w:ascii="Times New Roman" w:hAnsi="Times New Roman" w:cs="Times New Roman"/>
              <w:bCs/>
              <w:lang w:val="en-US" w:eastAsia="zh-CN"/>
            </w:rPr>
            <w:t>2、</w:t>
          </w:r>
          <w:r>
            <w:rPr>
              <w:rFonts w:hint="default" w:ascii="Times New Roman" w:hAnsi="Times New Roman" w:eastAsia="宋体" w:cs="Times New Roman"/>
              <w:bCs/>
              <w:lang w:val="en-US" w:eastAsia="zh-CN"/>
            </w:rPr>
            <w:t>污染物达标排</w:t>
          </w:r>
          <w:r>
            <w:rPr>
              <w:rFonts w:hint="eastAsia" w:ascii="Times New Roman" w:hAnsi="Times New Roman" w:eastAsia="宋体" w:cs="Times New Roman"/>
              <w:bCs/>
              <w:lang w:val="en-US" w:eastAsia="zh-CN"/>
            </w:rPr>
            <w:t>放监测结果</w:t>
          </w:r>
          <w:r>
            <w:tab/>
          </w:r>
          <w:r>
            <w:fldChar w:fldCharType="begin"/>
          </w:r>
          <w:r>
            <w:instrText xml:space="preserve"> PAGEREF _Toc30118 </w:instrText>
          </w:r>
          <w:r>
            <w:fldChar w:fldCharType="separate"/>
          </w:r>
          <w:r>
            <w:t>17</w:t>
          </w:r>
          <w:r>
            <w:fldChar w:fldCharType="end"/>
          </w:r>
          <w:r>
            <w:rPr>
              <w:rFonts w:hint="default"/>
              <w:lang w:eastAsia="zh-CN"/>
            </w:rPr>
            <w:fldChar w:fldCharType="end"/>
          </w:r>
        </w:p>
        <w:p w14:paraId="6C95013C">
          <w:pPr>
            <w:pStyle w:val="13"/>
            <w:tabs>
              <w:tab w:val="right" w:leader="dot" w:pos="8306"/>
              <w:tab w:val="clear" w:pos="8296"/>
            </w:tabs>
          </w:pPr>
          <w:r>
            <w:rPr>
              <w:rFonts w:hint="default"/>
              <w:lang w:eastAsia="zh-CN"/>
            </w:rPr>
            <w:fldChar w:fldCharType="begin"/>
          </w:r>
          <w:r>
            <w:rPr>
              <w:rFonts w:hint="default"/>
              <w:lang w:eastAsia="zh-CN"/>
            </w:rPr>
            <w:instrText xml:space="preserve"> HYPERLINK \l _Toc8080 </w:instrText>
          </w:r>
          <w:r>
            <w:rPr>
              <w:rFonts w:hint="default"/>
              <w:lang w:eastAsia="zh-CN"/>
            </w:rPr>
            <w:fldChar w:fldCharType="separate"/>
          </w:r>
          <w:r>
            <w:rPr>
              <w:rFonts w:hint="default" w:ascii="Times New Roman" w:hAnsi="Times New Roman" w:eastAsia="宋体" w:cs="Times New Roman"/>
              <w:lang w:val="en-US" w:eastAsia="zh-CN"/>
            </w:rPr>
            <w:t>十、验收监测结论及建议</w:t>
          </w:r>
          <w:r>
            <w:rPr>
              <w:rFonts w:hint="eastAsia" w:ascii="Times New Roman" w:hAnsi="Times New Roman" w:eastAsia="宋体" w:cs="Times New Roman"/>
              <w:lang w:val="en-US" w:eastAsia="zh-CN"/>
            </w:rPr>
            <w:t>.</w:t>
          </w:r>
          <w:r>
            <w:tab/>
          </w:r>
          <w:r>
            <w:rPr>
              <w:rFonts w:hint="eastAsia"/>
              <w:lang w:val="en-US" w:eastAsia="zh-CN"/>
            </w:rPr>
            <w:t>.</w:t>
          </w:r>
          <w:r>
            <w:fldChar w:fldCharType="begin"/>
          </w:r>
          <w:r>
            <w:instrText xml:space="preserve"> PAGEREF _Toc8080 </w:instrText>
          </w:r>
          <w:r>
            <w:fldChar w:fldCharType="separate"/>
          </w:r>
          <w:r>
            <w:t>23</w:t>
          </w:r>
          <w:r>
            <w:fldChar w:fldCharType="end"/>
          </w:r>
          <w:r>
            <w:rPr>
              <w:rFonts w:hint="default"/>
              <w:lang w:eastAsia="zh-CN"/>
            </w:rPr>
            <w:fldChar w:fldCharType="end"/>
          </w:r>
        </w:p>
        <w:p w14:paraId="724F013A">
          <w:pPr>
            <w:pStyle w:val="17"/>
            <w:tabs>
              <w:tab w:val="right" w:leader="dot" w:pos="8306"/>
            </w:tabs>
          </w:pPr>
          <w:r>
            <w:rPr>
              <w:rFonts w:hint="default"/>
              <w:lang w:eastAsia="zh-CN"/>
            </w:rPr>
            <w:fldChar w:fldCharType="begin"/>
          </w:r>
          <w:r>
            <w:rPr>
              <w:rFonts w:hint="default"/>
              <w:lang w:eastAsia="zh-CN"/>
            </w:rPr>
            <w:instrText xml:space="preserve"> HYPERLINK \l _Toc28710 </w:instrText>
          </w:r>
          <w:r>
            <w:rPr>
              <w:rFonts w:hint="default"/>
              <w:lang w:eastAsia="zh-CN"/>
            </w:rPr>
            <w:fldChar w:fldCharType="separate"/>
          </w:r>
          <w:r>
            <w:rPr>
              <w:rFonts w:hint="eastAsia" w:ascii="Times New Roman" w:hAnsi="Times New Roman" w:cs="Times New Roman"/>
              <w:lang w:val="en-US" w:eastAsia="zh-CN"/>
            </w:rPr>
            <w:t>10</w:t>
          </w:r>
          <w:r>
            <w:rPr>
              <w:rFonts w:hint="default" w:ascii="Times New Roman" w:hAnsi="Times New Roman" w:eastAsia="宋体" w:cs="Times New Roman"/>
              <w:lang w:val="en-US" w:eastAsia="zh-CN"/>
            </w:rPr>
            <w:t>.1验收监测结论</w:t>
          </w:r>
          <w:r>
            <w:tab/>
          </w:r>
          <w:r>
            <w:rPr>
              <w:rFonts w:hint="eastAsia"/>
              <w:lang w:val="en-US" w:eastAsia="zh-CN"/>
            </w:rPr>
            <w:t>..</w:t>
          </w:r>
          <w:r>
            <w:fldChar w:fldCharType="begin"/>
          </w:r>
          <w:r>
            <w:instrText xml:space="preserve"> PAGEREF _Toc28710 </w:instrText>
          </w:r>
          <w:r>
            <w:fldChar w:fldCharType="separate"/>
          </w:r>
          <w:r>
            <w:t>23</w:t>
          </w:r>
          <w:r>
            <w:fldChar w:fldCharType="end"/>
          </w:r>
          <w:r>
            <w:rPr>
              <w:rFonts w:hint="default"/>
              <w:lang w:eastAsia="zh-CN"/>
            </w:rPr>
            <w:fldChar w:fldCharType="end"/>
          </w:r>
        </w:p>
        <w:p w14:paraId="0D24A5F8">
          <w:pPr>
            <w:pStyle w:val="17"/>
            <w:tabs>
              <w:tab w:val="right" w:leader="dot" w:pos="8306"/>
            </w:tabs>
          </w:pPr>
          <w:r>
            <w:rPr>
              <w:rFonts w:hint="default"/>
              <w:lang w:eastAsia="zh-CN"/>
            </w:rPr>
            <w:fldChar w:fldCharType="begin"/>
          </w:r>
          <w:r>
            <w:rPr>
              <w:rFonts w:hint="default"/>
              <w:lang w:eastAsia="zh-CN"/>
            </w:rPr>
            <w:instrText xml:space="preserve"> HYPERLINK \l _Toc30807 </w:instrText>
          </w:r>
          <w:r>
            <w:rPr>
              <w:rFonts w:hint="default"/>
              <w:lang w:eastAsia="zh-CN"/>
            </w:rPr>
            <w:fldChar w:fldCharType="separate"/>
          </w:r>
          <w:r>
            <w:rPr>
              <w:rFonts w:hint="default" w:ascii="Times New Roman" w:hAnsi="Times New Roman" w:eastAsia="宋体" w:cs="Times New Roman"/>
              <w:bCs/>
              <w:szCs w:val="24"/>
              <w:lang w:val="en-US" w:eastAsia="zh-CN"/>
            </w:rPr>
            <w:t>10.2</w:t>
          </w:r>
          <w:r>
            <w:rPr>
              <w:rFonts w:hint="default" w:ascii="Times New Roman" w:hAnsi="Times New Roman" w:eastAsia="宋体" w:cs="Times New Roman"/>
              <w:bCs/>
              <w:szCs w:val="24"/>
              <w:lang w:val="zh-CN" w:eastAsia="zh-CN"/>
            </w:rPr>
            <w:t>建议</w:t>
          </w:r>
          <w:r>
            <w:tab/>
          </w:r>
          <w:r>
            <w:fldChar w:fldCharType="begin"/>
          </w:r>
          <w:r>
            <w:instrText xml:space="preserve"> PAGEREF _Toc30807 </w:instrText>
          </w:r>
          <w:r>
            <w:fldChar w:fldCharType="separate"/>
          </w:r>
          <w:r>
            <w:t>23</w:t>
          </w:r>
          <w:r>
            <w:fldChar w:fldCharType="end"/>
          </w:r>
          <w:r>
            <w:rPr>
              <w:rFonts w:hint="default"/>
              <w:lang w:eastAsia="zh-CN"/>
            </w:rPr>
            <w:fldChar w:fldCharType="end"/>
          </w:r>
        </w:p>
        <w:p w14:paraId="4EA90A22">
          <w:pPr>
            <w:rPr>
              <w:rFonts w:hint="default"/>
              <w:lang w:eastAsia="zh-CN"/>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r>
            <w:rPr>
              <w:rFonts w:hint="default"/>
              <w:lang w:eastAsia="zh-CN"/>
            </w:rPr>
            <w:fldChar w:fldCharType="end"/>
          </w:r>
        </w:p>
      </w:sdtContent>
    </w:sdt>
    <w:p w14:paraId="7F19BB3C">
      <w:pPr>
        <w:pStyle w:val="2"/>
        <w:keepNext/>
        <w:keepLines/>
        <w:pageBreakBefore w:val="0"/>
        <w:widowControl w:val="0"/>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sz w:val="30"/>
          <w:szCs w:val="30"/>
          <w:lang w:eastAsia="zh-CN"/>
        </w:rPr>
      </w:pPr>
      <w:bookmarkStart w:id="0" w:name="_Toc7021"/>
      <w:r>
        <w:rPr>
          <w:rFonts w:hint="default" w:ascii="Times New Roman" w:hAnsi="Times New Roman" w:eastAsia="宋体" w:cs="Times New Roman"/>
          <w:sz w:val="30"/>
          <w:szCs w:val="30"/>
          <w:lang w:eastAsia="zh-CN"/>
        </w:rPr>
        <w:t>一、验收项目概况</w:t>
      </w:r>
      <w:bookmarkEnd w:id="0"/>
    </w:p>
    <w:p w14:paraId="0814B10F">
      <w:pPr>
        <w:widowControl/>
        <w:snapToGrid/>
        <w:spacing w:line="360" w:lineRule="auto"/>
        <w:ind w:firstLine="480" w:firstLineChars="200"/>
        <w:jc w:val="left"/>
        <w:rPr>
          <w:rFonts w:hint="default" w:ascii="宋体" w:hAnsi="宋体" w:eastAsia="宋体" w:cs="宋体"/>
          <w:lang w:val="en-US"/>
        </w:rPr>
      </w:pPr>
      <w:r>
        <w:rPr>
          <w:rFonts w:hint="eastAsia" w:ascii="宋体" w:hAnsi="宋体" w:eastAsia="宋体" w:cs="宋体"/>
          <w:color w:val="auto"/>
          <w:kern w:val="2"/>
          <w:sz w:val="24"/>
          <w:szCs w:val="24"/>
          <w:lang w:val="en-US" w:eastAsia="zh-CN" w:bidi="ar"/>
        </w:rPr>
        <w:t>杭州迪昊纺织品整理有限公司位于萧山区瓜沥镇沿塘村，主要从事定型加工绣花布。</w:t>
      </w:r>
      <w:r>
        <w:rPr>
          <w:rFonts w:hint="eastAsia" w:ascii="宋体" w:hAnsi="宋体" w:eastAsia="宋体" w:cs="宋体"/>
          <w:sz w:val="24"/>
          <w:szCs w:val="24"/>
          <w:lang w:val="en-US" w:eastAsia="zh-CN"/>
        </w:rPr>
        <w:t>该项目于2008年8月28日通过杭州市萧山区环保局审批，批文号：萧环建[2008]1356号，审批内容为：年绣花布定型加工1500万米。项目主要设备为热定型机2台、缝纫机4台、160万大卡燃煤导热油锅炉1台。该项目于2010年4月2日，杭州市萧山区环保局“三同时”竣工验收小组会同坎山镇政府对其中一台定型机进行了验收。现另一台定型机已购置投入使用。</w:t>
      </w:r>
    </w:p>
    <w:p w14:paraId="2912559B">
      <w:pPr>
        <w:widowControl/>
        <w:spacing w:line="360" w:lineRule="auto"/>
        <w:ind w:firstLine="480" w:firstLineChars="200"/>
        <w:jc w:val="both"/>
        <w:rPr>
          <w:rFonts w:hint="eastAsia" w:ascii="宋体" w:hAnsi="宋体" w:eastAsia="宋体" w:cs="宋体"/>
          <w:b w:val="0"/>
          <w:sz w:val="24"/>
        </w:rPr>
      </w:pPr>
      <w:r>
        <w:rPr>
          <w:rFonts w:hint="eastAsia" w:ascii="宋体" w:hAnsi="宋体" w:eastAsia="宋体" w:cs="宋体"/>
          <w:sz w:val="24"/>
          <w:szCs w:val="24"/>
          <w:lang w:val="en-US" w:eastAsia="zh-CN"/>
        </w:rPr>
        <w:t>项目于2008年12月开工建设，2010年3月投入使用一台定型机和160万大卡燃煤导热油锅炉，2025年4月，另1台定型机购置投入使用，2025年4月-2025年6月调试生产，</w:t>
      </w:r>
      <w:bookmarkStart w:id="619" w:name="_GoBack"/>
      <w:bookmarkEnd w:id="619"/>
      <w:r>
        <w:rPr>
          <w:rFonts w:hint="eastAsia" w:ascii="宋体" w:hAnsi="宋体" w:eastAsia="宋体" w:cs="宋体"/>
          <w:sz w:val="24"/>
          <w:szCs w:val="24"/>
          <w:lang w:val="en-US" w:eastAsia="zh-CN"/>
        </w:rPr>
        <w:t>2024年10月28日，领取排污许可证，</w:t>
      </w:r>
      <w:r>
        <w:rPr>
          <w:rFonts w:hint="eastAsia" w:ascii="宋体" w:hAnsi="宋体" w:eastAsia="宋体" w:cs="宋体"/>
          <w:b w:val="0"/>
          <w:sz w:val="24"/>
          <w:lang w:val="en-US" w:eastAsia="zh-CN"/>
        </w:rPr>
        <w:t>排污单位编码:91330109790913268C</w:t>
      </w:r>
      <w:r>
        <w:rPr>
          <w:rFonts w:hint="eastAsia" w:ascii="宋体" w:hAnsi="宋体" w:eastAsia="宋体" w:cs="宋体"/>
          <w:b w:val="0"/>
          <w:sz w:val="24"/>
          <w:lang w:eastAsia="zh-CN"/>
        </w:rPr>
        <w:t>。</w:t>
      </w:r>
    </w:p>
    <w:p w14:paraId="658B443F">
      <w:pPr>
        <w:pStyle w:val="10"/>
        <w:pageBreakBefore w:val="0"/>
        <w:widowControl w:val="0"/>
        <w:kinsoku/>
        <w:wordWrap/>
        <w:overflowPunct/>
        <w:topLinePunct w:val="0"/>
        <w:autoSpaceDN/>
        <w:bidi w:val="0"/>
        <w:adjustRightInd/>
        <w:snapToGrid/>
        <w:spacing w:line="360" w:lineRule="auto"/>
        <w:ind w:left="0" w:leftChars="0" w:right="0" w:rightChars="0" w:firstLine="420" w:firstLineChars="0"/>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杭州迪昊纺织品整理有限公司于2025年4月委托杭州通标环境检测技术有限公司承担验收监测工作。杭州通标环境检测技术有限公司于2025年4月14日～4月15日进行了现场勘查，并收集相关资料，制定监测方案。通过现场调查与监测，评价该项目的废气、废水、噪声、固废排放是否达到国家相关标准要求；考核该项目环保设施建设、运行情况是否达到设计要求；该项目环评批复意见落实情况，全面反映环保管理状况并提出存在问题与对策措施。</w:t>
      </w:r>
    </w:p>
    <w:p w14:paraId="37EA8F11">
      <w:pPr>
        <w:pageBreakBefore w:val="0"/>
        <w:widowControl w:val="0"/>
        <w:kinsoku/>
        <w:wordWrap/>
        <w:overflowPunct/>
        <w:topLinePunct w:val="0"/>
        <w:autoSpaceDN/>
        <w:bidi w:val="0"/>
        <w:adjustRightInd/>
        <w:snapToGrid/>
        <w:spacing w:line="360" w:lineRule="auto"/>
        <w:ind w:left="0" w:leftChars="0" w:right="0" w:rightChars="0"/>
        <w:textAlignment w:val="auto"/>
        <w:outlineLvl w:val="0"/>
        <w:rPr>
          <w:rFonts w:hint="default" w:ascii="Times New Roman" w:hAnsi="Times New Roman" w:eastAsia="宋体" w:cs="Times New Roman"/>
          <w:b/>
          <w:bCs/>
          <w:sz w:val="30"/>
          <w:szCs w:val="30"/>
          <w:lang w:val="en-US" w:eastAsia="zh-CN"/>
        </w:rPr>
      </w:pPr>
      <w:bookmarkStart w:id="1" w:name="_Toc4025"/>
      <w:bookmarkStart w:id="2" w:name="_Toc17073"/>
      <w:bookmarkStart w:id="3" w:name="_Toc11196"/>
      <w:bookmarkStart w:id="4" w:name="_Toc13749"/>
      <w:bookmarkStart w:id="5" w:name="_Toc27561"/>
      <w:bookmarkStart w:id="6" w:name="_Toc7493"/>
      <w:bookmarkStart w:id="7" w:name="_Toc27066"/>
      <w:bookmarkStart w:id="8" w:name="_Toc31311"/>
      <w:bookmarkStart w:id="9" w:name="_Toc8139"/>
      <w:bookmarkStart w:id="10" w:name="_Toc4682"/>
      <w:bookmarkStart w:id="11" w:name="_Toc19066"/>
      <w:bookmarkStart w:id="12" w:name="_Toc9524"/>
      <w:bookmarkStart w:id="13" w:name="_Toc14419"/>
      <w:bookmarkStart w:id="14" w:name="_Toc6218"/>
      <w:bookmarkStart w:id="15" w:name="_Toc16320"/>
      <w:bookmarkStart w:id="16" w:name="_Toc16862"/>
      <w:bookmarkStart w:id="17" w:name="_Toc15343"/>
      <w:r>
        <w:rPr>
          <w:rFonts w:hint="default" w:ascii="Times New Roman" w:hAnsi="Times New Roman" w:eastAsia="宋体" w:cs="Times New Roman"/>
          <w:b/>
          <w:bCs/>
          <w:sz w:val="30"/>
          <w:szCs w:val="30"/>
          <w:lang w:val="en-US" w:eastAsia="zh-CN"/>
        </w:rPr>
        <w:t>二、验收监测依据</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3DD809EE">
      <w:pPr>
        <w:pStyle w:val="1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r>
        <w:rPr>
          <w:rFonts w:hint="default" w:ascii="Times New Roman" w:hAnsi="Times New Roman" w:eastAsia="宋体" w:cs="Times New Roman"/>
          <w:kern w:val="2"/>
          <w:sz w:val="24"/>
          <w:szCs w:val="24"/>
          <w:lang w:val="en-US" w:eastAsia="zh-CN" w:bidi="ar-SA"/>
        </w:rPr>
        <w:t>、中华人民共和国国务院令第682号，《建设项目环境保护管理条例》，2017年2.1月；</w:t>
      </w:r>
    </w:p>
    <w:p w14:paraId="4C64DBF2">
      <w:pPr>
        <w:pStyle w:val="1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w:t>
      </w:r>
      <w:r>
        <w:rPr>
          <w:rFonts w:hint="default" w:ascii="Times New Roman" w:hAnsi="Times New Roman" w:eastAsia="宋体" w:cs="Times New Roman"/>
          <w:kern w:val="2"/>
          <w:sz w:val="24"/>
          <w:szCs w:val="24"/>
          <w:lang w:val="en-US" w:eastAsia="zh-CN" w:bidi="ar-SA"/>
        </w:rPr>
        <w:t>、环境保护部国环规环评[2017]4号，《建设项目竣工环境保护验收暂行办法》，2017年11月；</w:t>
      </w:r>
    </w:p>
    <w:p w14:paraId="31F8607D">
      <w:pPr>
        <w:pStyle w:val="1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w:t>
      </w:r>
      <w:r>
        <w:rPr>
          <w:rFonts w:hint="default" w:ascii="Times New Roman" w:hAnsi="Times New Roman" w:eastAsia="宋体" w:cs="Times New Roman"/>
          <w:kern w:val="2"/>
          <w:sz w:val="24"/>
          <w:szCs w:val="24"/>
          <w:lang w:val="en-US" w:eastAsia="zh-CN" w:bidi="ar-SA"/>
        </w:rPr>
        <w:t>、生态环境部公告2018年第9号，《建设项目竣工环境保护验收技术指南污染影响类》，2018年5月15日；</w:t>
      </w:r>
    </w:p>
    <w:p w14:paraId="4D5F34A0">
      <w:pPr>
        <w:pStyle w:val="1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w:t>
      </w:r>
      <w:r>
        <w:rPr>
          <w:rFonts w:hint="default" w:ascii="Times New Roman" w:hAnsi="Times New Roman" w:eastAsia="宋体" w:cs="Times New Roman"/>
          <w:kern w:val="2"/>
          <w:sz w:val="24"/>
          <w:szCs w:val="24"/>
          <w:lang w:val="en-US" w:eastAsia="zh-CN" w:bidi="ar-SA"/>
        </w:rPr>
        <w:t>、《关于规范建设单位自主开展建设项目竣工环境保护验收的通知（征求意见稿）》（环境保护部办公厅函，环办环评函[2017]1235号，2017.08.03），附件《关于规范建设单位自主开展建设项目竣工环境保护验收的通知（征求意见稿）》。</w:t>
      </w:r>
    </w:p>
    <w:p w14:paraId="7761C28C">
      <w:pPr>
        <w:pStyle w:val="1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5、</w:t>
      </w:r>
      <w:r>
        <w:rPr>
          <w:rFonts w:hint="eastAsia" w:ascii="Times New Roman" w:hAnsi="Times New Roman" w:eastAsia="宋体" w:cs="Times New Roman"/>
          <w:sz w:val="24"/>
          <w:szCs w:val="24"/>
          <w:lang w:val="en-US" w:eastAsia="zh-CN"/>
        </w:rPr>
        <w:t>煤炭科学研究总院杭州环境保护研究所</w:t>
      </w:r>
      <w:r>
        <w:rPr>
          <w:rFonts w:hint="default" w:ascii="Times New Roman" w:hAnsi="Times New Roman" w:eastAsia="宋体" w:cs="Times New Roman"/>
          <w:sz w:val="24"/>
          <w:szCs w:val="24"/>
          <w:lang w:val="en-US" w:eastAsia="zh-CN"/>
        </w:rPr>
        <w:t>编制《</w:t>
      </w:r>
      <w:r>
        <w:rPr>
          <w:rFonts w:hint="eastAsia" w:ascii="Times New Roman" w:hAnsi="Times New Roman" w:eastAsia="宋体" w:cs="Times New Roman"/>
          <w:sz w:val="24"/>
          <w:szCs w:val="24"/>
          <w:lang w:val="en-US" w:eastAsia="zh-CN"/>
        </w:rPr>
        <w:t>杭州迪昊纺织品整理有限公司迁扩建项目环境影响报告表</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kern w:val="2"/>
          <w:sz w:val="24"/>
          <w:szCs w:val="24"/>
          <w:lang w:val="en-US" w:eastAsia="zh-CN" w:bidi="ar-SA"/>
        </w:rPr>
        <w:t>2008年8月</w:t>
      </w:r>
      <w:r>
        <w:rPr>
          <w:rFonts w:hint="default" w:ascii="Times New Roman" w:hAnsi="Times New Roman" w:eastAsia="宋体" w:cs="Times New Roman"/>
          <w:kern w:val="2"/>
          <w:sz w:val="24"/>
          <w:szCs w:val="24"/>
          <w:lang w:val="en-US" w:eastAsia="zh-CN" w:bidi="ar-SA"/>
        </w:rPr>
        <w:t>；</w:t>
      </w:r>
    </w:p>
    <w:p w14:paraId="69D75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6、</w:t>
      </w:r>
      <w:r>
        <w:rPr>
          <w:rFonts w:hint="eastAsia" w:ascii="Times New Roman" w:hAnsi="Times New Roman" w:eastAsia="宋体" w:cs="Times New Roman"/>
          <w:color w:val="auto"/>
          <w:sz w:val="24"/>
          <w:szCs w:val="24"/>
          <w:lang w:val="en-US" w:eastAsia="zh-CN"/>
        </w:rPr>
        <w:t>杭州市萧山区环保局出具的萧环建[2008]1356号批复</w:t>
      </w:r>
      <w:r>
        <w:rPr>
          <w:rFonts w:hint="default"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08</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月；</w:t>
      </w:r>
    </w:p>
    <w:p w14:paraId="7B57C4E2">
      <w:pPr>
        <w:pStyle w:val="10"/>
        <w:keepNext w:val="0"/>
        <w:keepLines w:val="0"/>
        <w:widowControl w:val="0"/>
        <w:suppressLineNumbers w:val="0"/>
        <w:spacing w:line="360" w:lineRule="auto"/>
        <w:ind w:left="0" w:leftChars="0" w:firstLine="480" w:firstLineChars="200"/>
        <w:jc w:val="both"/>
      </w:pPr>
      <w:bookmarkStart w:id="18" w:name="_Toc24051"/>
      <w:bookmarkStart w:id="19" w:name="_Toc182"/>
      <w:bookmarkStart w:id="20" w:name="_Toc19140"/>
      <w:bookmarkStart w:id="21" w:name="_Toc6023"/>
      <w:bookmarkStart w:id="22" w:name="_Toc24629"/>
      <w:bookmarkStart w:id="23" w:name="_Toc21589"/>
      <w:bookmarkStart w:id="24" w:name="_Toc23060"/>
      <w:bookmarkStart w:id="25" w:name="_Toc14046"/>
      <w:bookmarkStart w:id="26" w:name="_Toc12882"/>
      <w:bookmarkStart w:id="27" w:name="_Toc32131"/>
      <w:bookmarkStart w:id="28" w:name="_Toc5640"/>
      <w:bookmarkStart w:id="29" w:name="_Toc3269"/>
      <w:bookmarkStart w:id="30" w:name="_Toc14124"/>
      <w:bookmarkStart w:id="31" w:name="_Toc22400"/>
      <w:bookmarkStart w:id="32" w:name="_Toc19711"/>
      <w:bookmarkStart w:id="33" w:name="_Toc2023"/>
      <w:bookmarkStart w:id="34" w:name="_Toc19315"/>
      <w:bookmarkStart w:id="35" w:name="_Toc23798"/>
      <w:bookmarkStart w:id="36" w:name="_Toc14905"/>
      <w:bookmarkStart w:id="37" w:name="_Toc21721"/>
      <w:bookmarkStart w:id="38" w:name="_Toc25818"/>
      <w:r>
        <w:rPr>
          <w:rFonts w:hint="default" w:ascii="Times New Roman" w:hAnsi="Times New Roman" w:eastAsia="宋体" w:cs="Times New Roman"/>
          <w:color w:val="auto"/>
          <w:sz w:val="24"/>
          <w:szCs w:val="24"/>
          <w:lang w:val="en-US" w:eastAsia="zh-CN"/>
        </w:rPr>
        <w:t>7、</w:t>
      </w:r>
      <w:r>
        <w:rPr>
          <w:rFonts w:hint="eastAsia" w:ascii="Times New Roman" w:hAnsi="Times New Roman" w:eastAsia="宋体" w:cs="Times New Roman"/>
          <w:color w:val="auto"/>
          <w:sz w:val="24"/>
          <w:szCs w:val="24"/>
          <w:lang w:val="en-US" w:eastAsia="zh-CN"/>
        </w:rPr>
        <w:t>杭州通标环境检测技术有限公司出具的检测报告，</w:t>
      </w:r>
      <w:r>
        <w:rPr>
          <w:rFonts w:hint="eastAsia" w:ascii="Times New Roman" w:hAnsi="Times New Roman" w:eastAsia="宋体" w:cs="Times New Roman"/>
          <w:b w:val="0"/>
          <w:bCs w:val="0"/>
          <w:color w:val="auto"/>
          <w:kern w:val="2"/>
          <w:sz w:val="24"/>
          <w:szCs w:val="24"/>
          <w:lang w:val="en-US" w:eastAsia="zh-CN" w:bidi="ar"/>
        </w:rPr>
        <w:t>报告编号：杭通标环检(2025)委字第 00789号；</w:t>
      </w:r>
    </w:p>
    <w:p w14:paraId="5E5E060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lang w:val="en-US" w:eastAsia="zh-CN"/>
        </w:rPr>
        <w:t>、浙江省环境保护厅浙环发[2009]89号《关于印发&lt;浙江省环境保护厅建设项目竣工环境保护验收技术管理规定&gt;的通知》，2009年12月；</w:t>
      </w:r>
    </w:p>
    <w:p w14:paraId="0AEA9C5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lang w:val="en-US" w:eastAsia="zh-CN"/>
        </w:rPr>
        <w:t>、关于发布《建设项目竣工环境保护验收暂行办法》的公告，国环规环评（2017）4号；</w:t>
      </w:r>
    </w:p>
    <w:p w14:paraId="23DE4981">
      <w:pPr>
        <w:pageBreakBefore w:val="0"/>
        <w:widowControl w:val="0"/>
        <w:kinsoku/>
        <w:wordWrap/>
        <w:overflowPunct/>
        <w:topLinePunct w:val="0"/>
        <w:autoSpaceDN/>
        <w:bidi w:val="0"/>
        <w:adjustRightInd/>
        <w:snapToGrid/>
        <w:spacing w:line="360" w:lineRule="auto"/>
        <w:ind w:left="0" w:leftChars="0" w:right="0" w:rightChars="0"/>
        <w:textAlignment w:val="auto"/>
        <w:rPr>
          <w:rFonts w:hint="default" w:ascii="Times New Roman" w:hAnsi="Times New Roman" w:eastAsia="宋体" w:cs="Times New Roman"/>
          <w:b/>
          <w:bCs/>
          <w:sz w:val="30"/>
          <w:szCs w:val="30"/>
          <w:lang w:val="en-US" w:eastAsia="zh-CN"/>
        </w:rPr>
      </w:pPr>
      <w:r>
        <w:rPr>
          <w:rFonts w:hint="default" w:ascii="Times New Roman" w:hAnsi="Times New Roman" w:eastAsia="宋体" w:cs="Times New Roman"/>
          <w:b/>
          <w:bCs/>
          <w:sz w:val="30"/>
          <w:szCs w:val="30"/>
          <w:lang w:val="en-US" w:eastAsia="zh-CN"/>
        </w:rPr>
        <w:br w:type="page"/>
      </w:r>
    </w:p>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14:paraId="5902F9B8">
      <w:pPr>
        <w:pStyle w:val="3"/>
        <w:numPr>
          <w:ilvl w:val="0"/>
          <w:numId w:val="1"/>
        </w:numPr>
        <w:outlineLvl w:val="0"/>
        <w:rPr>
          <w:rFonts w:hint="default" w:ascii="Times New Roman" w:hAnsi="Times New Roman" w:eastAsia="宋体" w:cs="Times New Roman"/>
          <w:b/>
          <w:bCs w:val="0"/>
          <w:sz w:val="30"/>
          <w:szCs w:val="30"/>
          <w:lang w:eastAsia="zh-CN"/>
        </w:rPr>
      </w:pPr>
      <w:bookmarkStart w:id="39" w:name="_Toc9219"/>
      <w:bookmarkStart w:id="40" w:name="_Toc28393"/>
      <w:bookmarkStart w:id="41" w:name="_Toc28763"/>
      <w:bookmarkStart w:id="42" w:name="_Toc14847"/>
      <w:bookmarkStart w:id="43" w:name="_Toc10657"/>
      <w:bookmarkStart w:id="44" w:name="_Toc5333"/>
      <w:bookmarkStart w:id="45" w:name="_Toc13078"/>
      <w:bookmarkStart w:id="46" w:name="_Toc5421"/>
      <w:bookmarkStart w:id="47" w:name="_Toc24379"/>
      <w:bookmarkStart w:id="48" w:name="_Toc30550"/>
      <w:bookmarkStart w:id="49" w:name="_Toc24204"/>
      <w:bookmarkStart w:id="50" w:name="_Toc19462"/>
      <w:bookmarkStart w:id="51" w:name="_Toc32515"/>
      <w:bookmarkStart w:id="52" w:name="_Toc14909"/>
      <w:bookmarkStart w:id="53" w:name="_Toc28793"/>
      <w:bookmarkStart w:id="54" w:name="_Toc17136"/>
      <w:bookmarkStart w:id="55" w:name="_Toc24009"/>
      <w:bookmarkStart w:id="56" w:name="_Toc32670"/>
      <w:bookmarkStart w:id="57" w:name="_Toc22153"/>
      <w:bookmarkStart w:id="58" w:name="_Toc13598"/>
      <w:bookmarkStart w:id="59" w:name="_Toc19097"/>
      <w:bookmarkStart w:id="60" w:name="_Toc25857"/>
      <w:bookmarkStart w:id="61" w:name="_Toc14989"/>
      <w:bookmarkStart w:id="62" w:name="_Toc6773"/>
      <w:bookmarkStart w:id="63" w:name="_Toc13655"/>
      <w:bookmarkStart w:id="64" w:name="_Toc13045"/>
      <w:bookmarkStart w:id="65" w:name="_Toc2441"/>
      <w:bookmarkStart w:id="66" w:name="_Toc21883"/>
      <w:bookmarkStart w:id="67" w:name="_Toc18853"/>
      <w:bookmarkStart w:id="68" w:name="_Toc10477"/>
      <w:bookmarkStart w:id="69" w:name="_Toc23296"/>
      <w:bookmarkStart w:id="70" w:name="_Toc6863"/>
      <w:bookmarkStart w:id="71" w:name="_Toc2919"/>
      <w:bookmarkStart w:id="72" w:name="_Toc12483"/>
      <w:r>
        <w:rPr>
          <w:rFonts w:hint="default" w:ascii="Times New Roman" w:hAnsi="Times New Roman" w:eastAsia="宋体" w:cs="Times New Roman"/>
          <w:b/>
          <w:bCs w:val="0"/>
          <w:sz w:val="30"/>
          <w:szCs w:val="30"/>
          <w:lang w:eastAsia="zh-CN"/>
        </w:rPr>
        <w:t>工程建设情况</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bookmarkEnd w:id="61"/>
    <w:bookmarkEnd w:id="62"/>
    <w:bookmarkEnd w:id="63"/>
    <w:bookmarkEnd w:id="64"/>
    <w:bookmarkEnd w:id="65"/>
    <w:bookmarkEnd w:id="66"/>
    <w:bookmarkEnd w:id="67"/>
    <w:bookmarkEnd w:id="68"/>
    <w:bookmarkEnd w:id="69"/>
    <w:bookmarkEnd w:id="70"/>
    <w:bookmarkEnd w:id="71"/>
    <w:bookmarkEnd w:id="72"/>
    <w:p w14:paraId="113558EF">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1"/>
        <w:rPr>
          <w:rFonts w:hint="default" w:ascii="Times New Roman" w:hAnsi="Times New Roman" w:eastAsia="宋体" w:cs="Times New Roman"/>
          <w:b w:val="0"/>
          <w:bCs/>
        </w:rPr>
      </w:pPr>
      <w:bookmarkStart w:id="73" w:name="_Toc19876"/>
      <w:bookmarkStart w:id="74" w:name="_Toc24573"/>
      <w:bookmarkStart w:id="75" w:name="_Toc12786"/>
      <w:bookmarkStart w:id="76" w:name="_Toc497218636"/>
      <w:bookmarkStart w:id="77" w:name="_Toc9807"/>
      <w:bookmarkStart w:id="78" w:name="_Toc1761"/>
      <w:bookmarkStart w:id="79" w:name="_Toc21839"/>
      <w:bookmarkStart w:id="80" w:name="_Toc10203"/>
      <w:bookmarkStart w:id="81" w:name="_Toc7600"/>
      <w:bookmarkStart w:id="82" w:name="_Toc26484"/>
      <w:bookmarkStart w:id="83" w:name="_Toc25063"/>
      <w:bookmarkStart w:id="84" w:name="_Toc11386"/>
      <w:bookmarkStart w:id="85" w:name="_Toc23261"/>
      <w:bookmarkStart w:id="86" w:name="_Toc21405"/>
      <w:bookmarkStart w:id="87" w:name="_Toc28288"/>
      <w:bookmarkStart w:id="88" w:name="_Toc12293"/>
      <w:bookmarkStart w:id="89" w:name="_Toc27897"/>
      <w:bookmarkStart w:id="90" w:name="_Toc24994"/>
      <w:bookmarkStart w:id="91" w:name="_Toc19866"/>
      <w:bookmarkStart w:id="92" w:name="_Toc1607"/>
      <w:bookmarkStart w:id="93" w:name="_Toc29991"/>
      <w:bookmarkStart w:id="94" w:name="_Toc17628"/>
      <w:bookmarkStart w:id="95" w:name="_Toc28333"/>
      <w:bookmarkStart w:id="96" w:name="_Toc22825"/>
      <w:bookmarkStart w:id="97" w:name="_Toc27734"/>
      <w:bookmarkStart w:id="98" w:name="_Toc14324"/>
      <w:r>
        <w:rPr>
          <w:rFonts w:hint="default" w:ascii="Times New Roman" w:hAnsi="Times New Roman" w:eastAsia="宋体" w:cs="Times New Roman"/>
          <w:b w:val="0"/>
          <w:bCs/>
        </w:rPr>
        <w:t>3.1</w:t>
      </w:r>
      <w:r>
        <w:rPr>
          <w:rFonts w:hint="default" w:ascii="Times New Roman" w:hAnsi="Times New Roman" w:eastAsia="宋体" w:cs="Times New Roman"/>
          <w:b w:val="0"/>
          <w:bCs/>
          <w:lang w:eastAsia="zh-CN"/>
        </w:rPr>
        <w:t>地理位置</w:t>
      </w:r>
      <w:r>
        <w:rPr>
          <w:rFonts w:hint="default" w:ascii="Times New Roman" w:hAnsi="Times New Roman" w:eastAsia="宋体" w:cs="Times New Roman"/>
          <w:b w:val="0"/>
          <w:bCs/>
        </w:rPr>
        <w:t>及平面布置</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5F493BBC">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萧山地处钱塘江冲积平原，地势西南高、中部和北部低，南部多山，为山区半山区，境内最高峰为河上镇的雪湾山，海拔743m。项目所在地位于扬子准地台浙西皱褶带的东北端，处于具有造成山褶皱和俯冲带的活动性大陆连缘，地质为新生界第四纪，属海积平原地貌，地势平坦，地面高程7.6～8.1m之间，地势略为偏低。上部为新世纪沉积层，厚10～40m，土质为灰黄色粉土质的亚黏土、黏土和淤泥质、粉质的黏土、亚黏土，含水丰富，多呈饱水状，有机质含量4.0～9.3%。该区土壤为长期水耕熟化过程中发展起来的，属水稻土类。</w:t>
      </w:r>
    </w:p>
    <w:p w14:paraId="7F9C53EC">
      <w:pPr>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杭州迪昊纺织品整理有限公司位于</w:t>
      </w:r>
      <w:r>
        <w:rPr>
          <w:rFonts w:hint="eastAsia" w:ascii="Times New Roman" w:hAnsi="Times New Roman" w:eastAsia="宋体" w:cs="Times New Roman"/>
          <w:sz w:val="24"/>
          <w:szCs w:val="24"/>
        </w:rPr>
        <w:t>萧山区</w:t>
      </w:r>
      <w:r>
        <w:rPr>
          <w:rFonts w:hint="eastAsia" w:ascii="Times New Roman" w:hAnsi="Times New Roman" w:eastAsia="宋体" w:cs="Times New Roman"/>
          <w:sz w:val="24"/>
          <w:szCs w:val="24"/>
          <w:lang w:eastAsia="zh-CN"/>
        </w:rPr>
        <w:t>瓜沥镇沿塘村。</w:t>
      </w:r>
    </w:p>
    <w:p w14:paraId="2B91C942">
      <w:pPr>
        <w:pStyle w:val="6"/>
        <w:pageBreakBefore w:val="0"/>
        <w:widowControl w:val="0"/>
        <w:kinsoku/>
        <w:wordWrap/>
        <w:overflowPunct/>
        <w:topLinePunct w:val="0"/>
        <w:autoSpaceDE/>
        <w:autoSpaceDN/>
        <w:bidi w:val="0"/>
        <w:adjustRightInd/>
        <w:snapToGrid/>
        <w:spacing w:line="360" w:lineRule="auto"/>
        <w:ind w:left="0" w:leftChars="0" w:firstLine="420" w:firstLineChars="0"/>
        <w:textAlignment w:val="auto"/>
        <w:rPr>
          <w:rFonts w:hint="default" w:ascii="Times New Roman" w:hAnsi="Times New Roman" w:eastAsia="宋体" w:cs="Times New Roman"/>
          <w:sz w:val="24"/>
          <w:szCs w:val="24"/>
        </w:rPr>
      </w:pPr>
      <w:bookmarkStart w:id="99" w:name="_Toc29840"/>
      <w:bookmarkStart w:id="100" w:name="_Toc22418"/>
      <w:bookmarkStart w:id="101" w:name="_Toc17511"/>
      <w:bookmarkStart w:id="102" w:name="_Toc25211"/>
      <w:bookmarkStart w:id="103" w:name="_Toc25806"/>
      <w:bookmarkStart w:id="104" w:name="_Toc2519"/>
      <w:bookmarkStart w:id="105" w:name="_Toc13034"/>
      <w:bookmarkStart w:id="106" w:name="_Toc17359"/>
      <w:bookmarkStart w:id="107" w:name="_Toc25512"/>
      <w:bookmarkStart w:id="108" w:name="_Toc4089"/>
      <w:bookmarkStart w:id="109" w:name="_Toc4490"/>
      <w:bookmarkStart w:id="110" w:name="_Toc17279"/>
      <w:bookmarkStart w:id="111" w:name="_Toc12460"/>
      <w:bookmarkStart w:id="112" w:name="_Toc14141"/>
      <w:bookmarkStart w:id="113" w:name="_Toc14627"/>
      <w:bookmarkStart w:id="114" w:name="_Toc6844"/>
      <w:bookmarkStart w:id="115" w:name="_Toc29150"/>
      <w:bookmarkStart w:id="116" w:name="_Toc18824"/>
      <w:bookmarkStart w:id="117" w:name="_Toc838"/>
      <w:bookmarkStart w:id="118" w:name="_Toc23756"/>
      <w:bookmarkStart w:id="119" w:name="_Toc16148"/>
      <w:bookmarkStart w:id="120" w:name="_Toc24682"/>
      <w:bookmarkStart w:id="121" w:name="_Toc2994"/>
      <w:r>
        <w:rPr>
          <w:rFonts w:hint="default" w:ascii="Times New Roman" w:hAnsi="Times New Roman" w:eastAsia="宋体" w:cs="Times New Roman"/>
          <w:sz w:val="24"/>
          <w:szCs w:val="24"/>
        </w:rPr>
        <w:t>本项目地理位置及周边情况详见附图</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1。</w:t>
      </w:r>
    </w:p>
    <w:p w14:paraId="25FD7B47">
      <w:pPr>
        <w:pStyle w:val="3"/>
        <w:outlineLvl w:val="9"/>
        <w:rPr>
          <w:rFonts w:hint="default" w:ascii="Times New Roman" w:hAnsi="Times New Roman" w:eastAsia="宋体" w:cs="Times New Roman"/>
        </w:rPr>
      </w:pPr>
      <w:bookmarkStart w:id="122" w:name="_Toc3359"/>
      <w:bookmarkStart w:id="123" w:name="_Toc32625"/>
      <w:r>
        <w:rPr>
          <w:sz w:val="20"/>
        </w:rPr>
        <mc:AlternateContent>
          <mc:Choice Requires="wps">
            <w:drawing>
              <wp:anchor distT="0" distB="0" distL="114300" distR="114300" simplePos="0" relativeHeight="251659264" behindDoc="0" locked="0" layoutInCell="1" allowOverlap="1">
                <wp:simplePos x="0" y="0"/>
                <wp:positionH relativeFrom="column">
                  <wp:posOffset>1249680</wp:posOffset>
                </wp:positionH>
                <wp:positionV relativeFrom="paragraph">
                  <wp:posOffset>2365375</wp:posOffset>
                </wp:positionV>
                <wp:extent cx="1141095" cy="323850"/>
                <wp:effectExtent l="19050" t="522605" r="306705" b="29845"/>
                <wp:wrapNone/>
                <wp:docPr id="3" name="矩形标注 3"/>
                <wp:cNvGraphicFramePr/>
                <a:graphic xmlns:a="http://schemas.openxmlformats.org/drawingml/2006/main">
                  <a:graphicData uri="http://schemas.microsoft.com/office/word/2010/wordprocessingShape">
                    <wps:wsp>
                      <wps:cNvSpPr/>
                      <wps:spPr>
                        <a:xfrm>
                          <a:off x="0" y="0"/>
                          <a:ext cx="1141095" cy="323850"/>
                        </a:xfrm>
                        <a:prstGeom prst="wedgeRectCallout">
                          <a:avLst>
                            <a:gd name="adj1" fmla="val 67473"/>
                            <a:gd name="adj2" fmla="val -193921"/>
                          </a:avLst>
                        </a:prstGeom>
                        <a:solidFill>
                          <a:srgbClr val="FFFFFF"/>
                        </a:solidFill>
                        <a:ln w="38100" cap="flat" cmpd="dbl">
                          <a:solidFill>
                            <a:srgbClr val="0000FF"/>
                          </a:solidFill>
                          <a:prstDash val="solid"/>
                          <a:miter/>
                          <a:headEnd type="none" w="med" len="med"/>
                          <a:tailEnd type="none" w="med" len="med"/>
                        </a:ln>
                      </wps:spPr>
                      <wps:txbx>
                        <w:txbxContent>
                          <w:p w14:paraId="441E9005">
                            <w:pPr>
                              <w:spacing w:line="0" w:lineRule="atLeast"/>
                              <w:jc w:val="center"/>
                              <w:rPr>
                                <w:rFonts w:hint="eastAsia" w:eastAsia="黑体"/>
                                <w:sz w:val="28"/>
                              </w:rPr>
                            </w:pPr>
                            <w:r>
                              <w:rPr>
                                <w:rFonts w:hint="eastAsia" w:eastAsia="黑体"/>
                                <w:sz w:val="28"/>
                              </w:rPr>
                              <w:t>项目所在地</w:t>
                            </w:r>
                          </w:p>
                        </w:txbxContent>
                      </wps:txbx>
                      <wps:bodyPr upright="1"/>
                    </wps:wsp>
                  </a:graphicData>
                </a:graphic>
              </wp:anchor>
            </w:drawing>
          </mc:Choice>
          <mc:Fallback>
            <w:pict>
              <v:shape id="_x0000_s1026" o:spid="_x0000_s1026" o:spt="61" type="#_x0000_t61" style="position:absolute;left:0pt;margin-left:98.4pt;margin-top:186.25pt;height:25.5pt;width:89.85pt;z-index:251659264;mso-width-relative:page;mso-height-relative:page;" fillcolor="#FFFFFF" filled="t" stroked="t" coordsize="21600,21600" o:gfxdata="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JBP8HZAAAACwEAAA8AAAAAAAAAAQAgAAAAIgAAAGRy&#10;cy9kb3ducmV2LnhtbFBLAQIUABQAAAAIAIdO4kBz3EJFPQIAAI8EAAAOAAAAAAAAAAEAIAAAACgB&#10;AABkcnMvZTJvRG9jLnhtbFBLBQYAAAAABgAGAFkBAADXBQAAAAA=&#10;" adj="25374,-31087">
                <v:fill on="t" focussize="0,0"/>
                <v:stroke weight="3pt" color="#0000FF" linestyle="thinThin" joinstyle="miter"/>
                <v:imagedata o:title=""/>
                <o:lock v:ext="edit" aspectratio="f"/>
                <v:textbox>
                  <w:txbxContent>
                    <w:p w14:paraId="441E9005">
                      <w:pPr>
                        <w:spacing w:line="0" w:lineRule="atLeast"/>
                        <w:jc w:val="center"/>
                        <w:rPr>
                          <w:rFonts w:hint="eastAsia" w:eastAsia="黑体"/>
                          <w:sz w:val="28"/>
                        </w:rPr>
                      </w:pPr>
                      <w:r>
                        <w:rPr>
                          <w:rFonts w:hint="eastAsia" w:eastAsia="黑体"/>
                          <w:sz w:val="28"/>
                        </w:rPr>
                        <w:t>项目所在地</w:t>
                      </w:r>
                    </w:p>
                  </w:txbxContent>
                </v:textbox>
              </v:shape>
            </w:pict>
          </mc:Fallback>
        </mc:AlternateContent>
      </w:r>
      <w:r>
        <w:drawing>
          <wp:inline distT="0" distB="0" distL="114300" distR="114300">
            <wp:extent cx="5485765" cy="3422015"/>
            <wp:effectExtent l="0" t="0" r="63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485765" cy="3422015"/>
                    </a:xfrm>
                    <a:prstGeom prst="rect">
                      <a:avLst/>
                    </a:prstGeom>
                    <a:noFill/>
                    <a:ln>
                      <a:noFill/>
                    </a:ln>
                  </pic:spPr>
                </pic:pic>
              </a:graphicData>
            </a:graphic>
          </wp:inline>
        </w:drawing>
      </w:r>
      <w:bookmarkEnd w:id="122"/>
      <w:bookmarkEnd w:id="123"/>
    </w:p>
    <w:p w14:paraId="272D39EB">
      <w:pPr>
        <w:pStyle w:val="3"/>
        <w:jc w:val="center"/>
        <w:rPr>
          <w:rFonts w:hint="default" w:ascii="Times New Roman" w:hAnsi="Times New Roman" w:eastAsia="宋体" w:cs="Times New Roman"/>
          <w:b/>
        </w:rPr>
      </w:pPr>
      <w:bookmarkStart w:id="124" w:name="_Toc1907"/>
      <w:bookmarkStart w:id="125" w:name="_Toc3454"/>
      <w:r>
        <w:rPr>
          <w:rFonts w:hint="default" w:ascii="Times New Roman" w:hAnsi="Times New Roman" w:eastAsia="宋体" w:cs="Times New Roman"/>
          <w:b/>
          <w:lang w:eastAsia="zh-CN"/>
        </w:rPr>
        <w:t>图</w:t>
      </w:r>
      <w:r>
        <w:rPr>
          <w:rFonts w:hint="default" w:ascii="Times New Roman" w:hAnsi="Times New Roman" w:eastAsia="宋体" w:cs="Times New Roman"/>
          <w:b/>
          <w:lang w:val="en-US" w:eastAsia="zh-CN"/>
        </w:rPr>
        <w:t>3-1</w:t>
      </w:r>
      <w:r>
        <w:rPr>
          <w:rFonts w:hint="default" w:ascii="Times New Roman" w:hAnsi="Times New Roman" w:eastAsia="宋体" w:cs="Times New Roman"/>
          <w:b/>
        </w:rPr>
        <w:t>项目地理位置图</w:t>
      </w:r>
      <w:bookmarkEnd w:id="124"/>
      <w:bookmarkEnd w:id="125"/>
    </w:p>
    <w:p w14:paraId="11F20F4B">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default" w:ascii="Times New Roman" w:hAnsi="Times New Roman" w:eastAsia="宋体" w:cs="Times New Roman"/>
          <w:color w:val="auto"/>
          <w:kern w:val="0"/>
          <w:sz w:val="24"/>
          <w:szCs w:val="24"/>
          <w:lang w:val="en-US" w:eastAsia="zh-CN" w:bidi="ar"/>
        </w:rPr>
      </w:pPr>
      <w:r>
        <w:rPr>
          <w:rFonts w:hint="default"/>
        </w:rPr>
        <w:br w:type="column"/>
      </w:r>
      <w:bookmarkStart w:id="126" w:name="_Toc14461"/>
      <w:bookmarkStart w:id="127" w:name="_Toc23791"/>
      <w:bookmarkStart w:id="128" w:name="_Toc31923"/>
      <w:bookmarkStart w:id="129" w:name="_Toc29811"/>
      <w:bookmarkStart w:id="130" w:name="_Toc1327"/>
      <w:bookmarkStart w:id="131" w:name="_Toc28362"/>
      <w:bookmarkStart w:id="132" w:name="_Toc26645"/>
      <w:bookmarkStart w:id="133" w:name="_Toc18608"/>
      <w:bookmarkStart w:id="134" w:name="_Toc9720"/>
      <w:bookmarkStart w:id="135" w:name="_Toc10854"/>
      <w:bookmarkStart w:id="136" w:name="_Toc15954"/>
      <w:bookmarkStart w:id="137" w:name="_Toc15808"/>
      <w:bookmarkStart w:id="138" w:name="_Toc638"/>
      <w:bookmarkStart w:id="139" w:name="_Toc20818"/>
      <w:bookmarkStart w:id="140" w:name="_Toc16087"/>
      <w:bookmarkStart w:id="141" w:name="_Toc1412"/>
      <w:bookmarkStart w:id="142" w:name="_Toc4714"/>
      <w:bookmarkStart w:id="143" w:name="_Toc25155"/>
      <w:bookmarkStart w:id="144" w:name="_Toc9556"/>
      <w:bookmarkStart w:id="145" w:name="_Toc22175"/>
      <w:bookmarkStart w:id="146" w:name="_Toc23683"/>
      <w:r>
        <w:rPr>
          <w:rFonts w:hint="default" w:ascii="Times New Roman" w:hAnsi="Times New Roman" w:eastAsia="宋体" w:cs="Times New Roman"/>
          <w:color w:val="auto"/>
          <w:kern w:val="0"/>
          <w:sz w:val="24"/>
          <w:szCs w:val="24"/>
          <w:lang w:val="en-US" w:eastAsia="zh-CN" w:bidi="ar"/>
        </w:rPr>
        <w:t>3.2建设内容</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1B6DEB38">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rPr>
      </w:pPr>
      <w:r>
        <w:rPr>
          <w:rFonts w:hint="default" w:ascii="Times New Roman" w:hAnsi="Times New Roman" w:eastAsia="宋体" w:cs="Times New Roman"/>
        </w:rPr>
        <w:t>项目名称</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杭州迪昊纺织品整理有限公司迁扩建项目</w:t>
      </w:r>
    </w:p>
    <w:p w14:paraId="07D09BFB">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lang w:eastAsia="zh-CN"/>
        </w:rPr>
      </w:pPr>
      <w:r>
        <w:rPr>
          <w:rFonts w:hint="default" w:ascii="Times New Roman" w:hAnsi="Times New Roman" w:eastAsia="宋体" w:cs="Times New Roman"/>
          <w:lang w:eastAsia="zh-CN"/>
        </w:rPr>
        <w:t>建设单位：</w:t>
      </w:r>
      <w:r>
        <w:rPr>
          <w:rFonts w:hint="eastAsia" w:ascii="Times New Roman" w:hAnsi="Times New Roman" w:eastAsia="宋体" w:cs="Times New Roman"/>
          <w:lang w:val="en-US" w:eastAsia="zh-CN"/>
        </w:rPr>
        <w:t>杭州迪昊纺织品整理有限公司</w:t>
      </w:r>
    </w:p>
    <w:p w14:paraId="1A957F99">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lang w:eastAsia="zh-CN"/>
        </w:rPr>
      </w:pPr>
      <w:r>
        <w:rPr>
          <w:rFonts w:hint="default" w:ascii="Times New Roman" w:hAnsi="Times New Roman" w:eastAsia="宋体" w:cs="Times New Roman"/>
          <w:lang w:eastAsia="zh-CN"/>
        </w:rPr>
        <w:t>项目性质：</w:t>
      </w:r>
      <w:r>
        <w:rPr>
          <w:rFonts w:hint="eastAsia" w:ascii="Times New Roman" w:hAnsi="Times New Roman" w:eastAsia="宋体" w:cs="Times New Roman"/>
          <w:lang w:val="en-US" w:eastAsia="zh-CN"/>
        </w:rPr>
        <w:t>迁扩建</w:t>
      </w:r>
    </w:p>
    <w:p w14:paraId="5F0BC9DF">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lang w:eastAsia="zh-CN"/>
        </w:rPr>
      </w:pPr>
      <w:r>
        <w:rPr>
          <w:rFonts w:hint="default" w:ascii="Times New Roman" w:hAnsi="Times New Roman" w:eastAsia="宋体" w:cs="Times New Roman"/>
          <w:lang w:eastAsia="zh-CN"/>
        </w:rPr>
        <w:t>项目投资情况：</w:t>
      </w:r>
      <w:r>
        <w:rPr>
          <w:rFonts w:hint="eastAsia" w:ascii="宋体" w:hAnsi="宋体"/>
          <w:sz w:val="23"/>
          <w:szCs w:val="23"/>
          <w:lang w:val="en-US" w:eastAsia="zh-CN"/>
        </w:rPr>
        <w:t>500</w:t>
      </w:r>
      <w:r>
        <w:rPr>
          <w:rFonts w:hint="default" w:ascii="Times New Roman" w:hAnsi="Times New Roman" w:eastAsia="宋体" w:cs="Times New Roman"/>
          <w:lang w:val="en-US" w:eastAsia="zh-CN"/>
        </w:rPr>
        <w:t>万元</w:t>
      </w:r>
    </w:p>
    <w:p w14:paraId="69CE58BF">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生产安排与劳动定员：</w:t>
      </w:r>
      <w:r>
        <w:rPr>
          <w:rFonts w:hint="default" w:ascii="Times New Roman" w:hAnsi="Times New Roman" w:eastAsia="宋体" w:cs="Times New Roman"/>
        </w:rPr>
        <w:t>本项目</w:t>
      </w:r>
      <w:r>
        <w:rPr>
          <w:rFonts w:hint="eastAsia" w:ascii="Times New Roman" w:hAnsi="Times New Roman" w:eastAsia="宋体" w:cs="Times New Roman"/>
          <w:lang w:val="en-US" w:eastAsia="zh-CN"/>
        </w:rPr>
        <w:t>实际</w:t>
      </w:r>
      <w:r>
        <w:rPr>
          <w:rFonts w:hint="default" w:ascii="Times New Roman" w:hAnsi="Times New Roman" w:eastAsia="宋体" w:cs="Times New Roman"/>
        </w:rPr>
        <w:t>员工</w:t>
      </w:r>
      <w:r>
        <w:rPr>
          <w:rFonts w:hint="eastAsia" w:ascii="Times New Roman" w:hAnsi="Times New Roman" w:eastAsia="宋体" w:cs="Times New Roman"/>
          <w:lang w:val="en-US" w:eastAsia="zh-CN"/>
        </w:rPr>
        <w:t>20</w:t>
      </w:r>
      <w:r>
        <w:rPr>
          <w:rFonts w:hint="default" w:ascii="Times New Roman" w:hAnsi="Times New Roman" w:eastAsia="宋体" w:cs="Times New Roman"/>
        </w:rPr>
        <w:t>人</w:t>
      </w:r>
      <w:r>
        <w:rPr>
          <w:rFonts w:hint="eastAsia" w:ascii="宋体" w:hAnsi="宋体"/>
          <w:sz w:val="23"/>
          <w:lang w:val="en-US" w:eastAsia="zh-CN"/>
        </w:rPr>
        <w:t>，</w:t>
      </w:r>
      <w:r>
        <w:rPr>
          <w:rFonts w:hint="default" w:ascii="Times New Roman" w:hAnsi="Times New Roman" w:eastAsia="宋体" w:cs="Times New Roman"/>
        </w:rPr>
        <w:t>年工作300天</w:t>
      </w:r>
      <w:r>
        <w:rPr>
          <w:rFonts w:hint="eastAsia" w:ascii="Times New Roman" w:hAnsi="Times New Roman" w:eastAsia="宋体" w:cs="Times New Roman"/>
          <w:lang w:eastAsia="zh-CN"/>
        </w:rPr>
        <w:t>，</w:t>
      </w:r>
      <w:r>
        <w:rPr>
          <w:rFonts w:hint="eastAsia"/>
          <w:snapToGrid w:val="0"/>
          <w:kern w:val="0"/>
          <w:sz w:val="24"/>
          <w:szCs w:val="20"/>
        </w:rPr>
        <w:t>实行</w:t>
      </w:r>
      <w:r>
        <w:rPr>
          <w:rFonts w:hint="eastAsia"/>
          <w:snapToGrid w:val="0"/>
          <w:kern w:val="0"/>
          <w:sz w:val="24"/>
          <w:szCs w:val="20"/>
          <w:lang w:val="en-US" w:eastAsia="zh-CN"/>
        </w:rPr>
        <w:t>三</w:t>
      </w:r>
      <w:r>
        <w:rPr>
          <w:snapToGrid w:val="0"/>
          <w:kern w:val="0"/>
          <w:sz w:val="24"/>
          <w:szCs w:val="20"/>
        </w:rPr>
        <w:t>班制（</w:t>
      </w:r>
      <w:r>
        <w:rPr>
          <w:rFonts w:hint="eastAsia"/>
          <w:snapToGrid w:val="0"/>
          <w:kern w:val="0"/>
          <w:sz w:val="24"/>
          <w:szCs w:val="20"/>
          <w:lang w:val="en-US" w:eastAsia="zh-CN"/>
        </w:rPr>
        <w:t>24</w:t>
      </w:r>
      <w:r>
        <w:rPr>
          <w:snapToGrid w:val="0"/>
          <w:kern w:val="0"/>
          <w:sz w:val="24"/>
          <w:szCs w:val="20"/>
        </w:rPr>
        <w:t>小时）</w:t>
      </w:r>
      <w:r>
        <w:rPr>
          <w:rFonts w:hint="default" w:ascii="Times New Roman" w:hAnsi="Times New Roman" w:eastAsia="宋体" w:cs="Times New Roman"/>
          <w:lang w:eastAsia="zh-CN"/>
        </w:rPr>
        <w:t>。</w:t>
      </w:r>
    </w:p>
    <w:p w14:paraId="164770BA">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1"/>
        <w:rPr>
          <w:rFonts w:hint="default" w:ascii="Times New Roman" w:hAnsi="Times New Roman" w:eastAsia="宋体" w:cs="Times New Roman"/>
          <w:kern w:val="0"/>
          <w:sz w:val="24"/>
          <w:szCs w:val="24"/>
          <w:lang w:val="en-US" w:eastAsia="zh-CN" w:bidi="ar"/>
        </w:rPr>
      </w:pPr>
      <w:bookmarkStart w:id="147" w:name="_Toc4896"/>
      <w:bookmarkStart w:id="148" w:name="_Toc1455"/>
      <w:bookmarkStart w:id="149" w:name="_Toc19915"/>
      <w:bookmarkStart w:id="150" w:name="_Toc26698"/>
      <w:bookmarkStart w:id="151" w:name="_Toc24188"/>
      <w:bookmarkStart w:id="152" w:name="_Toc9455"/>
      <w:bookmarkStart w:id="153" w:name="_Toc6968"/>
      <w:bookmarkStart w:id="154" w:name="_Toc7491"/>
      <w:bookmarkStart w:id="155" w:name="_Toc1850"/>
      <w:bookmarkStart w:id="156" w:name="_Toc23906"/>
      <w:bookmarkStart w:id="157" w:name="_Toc29002"/>
      <w:bookmarkStart w:id="158" w:name="_Toc641"/>
      <w:bookmarkStart w:id="159" w:name="_Toc19317"/>
      <w:bookmarkStart w:id="160" w:name="_Toc31140"/>
      <w:bookmarkStart w:id="161" w:name="_Toc8915"/>
      <w:bookmarkStart w:id="162" w:name="_Toc6764"/>
      <w:bookmarkStart w:id="163" w:name="_Toc29177"/>
      <w:bookmarkStart w:id="164" w:name="_Toc1135"/>
      <w:bookmarkStart w:id="165" w:name="_Toc24173"/>
      <w:bookmarkStart w:id="166" w:name="_Toc23516"/>
      <w:bookmarkStart w:id="167" w:name="_Toc26864"/>
      <w:bookmarkStart w:id="168" w:name="_Toc19214"/>
      <w:r>
        <w:rPr>
          <w:rFonts w:hint="default" w:ascii="Times New Roman" w:hAnsi="Times New Roman" w:eastAsia="宋体" w:cs="Times New Roman"/>
          <w:kern w:val="0"/>
          <w:sz w:val="24"/>
          <w:szCs w:val="24"/>
          <w:lang w:val="en-US" w:eastAsia="zh-CN" w:bidi="ar"/>
        </w:rPr>
        <w:t>3.3主要原辅材料</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421436D0">
      <w:pPr>
        <w:pStyle w:val="25"/>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主要原辅材料消耗表</w:t>
      </w:r>
    </w:p>
    <w:tbl>
      <w:tblPr>
        <w:tblStyle w:val="43"/>
        <w:tblW w:w="855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419"/>
        <w:gridCol w:w="1885"/>
        <w:gridCol w:w="1916"/>
        <w:gridCol w:w="1338"/>
      </w:tblGrid>
      <w:tr w14:paraId="1FF304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240" w:hRule="atLeast"/>
          <w:jc w:val="center"/>
        </w:trPr>
        <w:tc>
          <w:tcPr>
            <w:tcW w:w="3419" w:type="dxa"/>
            <w:vAlign w:val="center"/>
          </w:tcPr>
          <w:p w14:paraId="06B1E123">
            <w:pPr>
              <w:spacing w:before="214" w:line="230" w:lineRule="auto"/>
              <w:ind w:left="0"/>
              <w:jc w:val="center"/>
              <w:rPr>
                <w:rFonts w:hint="eastAsia" w:ascii="宋体" w:hAnsi="宋体" w:eastAsia="宋体" w:cs="宋体"/>
                <w:sz w:val="21"/>
                <w:szCs w:val="21"/>
              </w:rPr>
            </w:pPr>
            <w:r>
              <w:rPr>
                <w:rFonts w:hint="eastAsia" w:ascii="宋体" w:hAnsi="宋体" w:eastAsia="宋体" w:cs="宋体"/>
                <w:b w:val="0"/>
                <w:bCs w:val="0"/>
                <w:spacing w:val="0"/>
                <w:sz w:val="21"/>
                <w:szCs w:val="21"/>
              </w:rPr>
              <w:t>名称</w:t>
            </w:r>
          </w:p>
        </w:tc>
        <w:tc>
          <w:tcPr>
            <w:tcW w:w="1885" w:type="dxa"/>
            <w:vAlign w:val="center"/>
          </w:tcPr>
          <w:p w14:paraId="6B6DD454">
            <w:pPr>
              <w:jc w:val="center"/>
              <w:rPr>
                <w:rFonts w:hint="eastAsia" w:ascii="宋体" w:hAnsi="宋体" w:eastAsia="宋体" w:cs="宋体"/>
                <w:sz w:val="21"/>
                <w:szCs w:val="21"/>
              </w:rPr>
            </w:pPr>
            <w:r>
              <w:rPr>
                <w:rFonts w:hint="default" w:ascii="宋体" w:hAnsi="宋体" w:eastAsia="宋体" w:cs="宋体"/>
                <w:sz w:val="21"/>
                <w:szCs w:val="21"/>
                <w:lang w:val="en-US" w:eastAsia="zh-CN"/>
              </w:rPr>
              <w:t>设计</w:t>
            </w:r>
            <w:r>
              <w:rPr>
                <w:rFonts w:hint="eastAsia" w:ascii="宋体" w:hAnsi="宋体" w:eastAsia="宋体" w:cs="宋体"/>
                <w:sz w:val="21"/>
                <w:szCs w:val="21"/>
                <w:lang w:val="en-US" w:eastAsia="zh-CN"/>
              </w:rPr>
              <w:t>年</w:t>
            </w:r>
            <w:r>
              <w:rPr>
                <w:rFonts w:hint="default" w:ascii="宋体" w:hAnsi="宋体" w:eastAsia="宋体" w:cs="宋体"/>
                <w:sz w:val="21"/>
                <w:szCs w:val="21"/>
                <w:lang w:val="en-US" w:eastAsia="zh-CN"/>
              </w:rPr>
              <w:t>用量</w:t>
            </w:r>
          </w:p>
        </w:tc>
        <w:tc>
          <w:tcPr>
            <w:tcW w:w="1916" w:type="dxa"/>
            <w:vAlign w:val="center"/>
          </w:tcPr>
          <w:p w14:paraId="08A04BBF">
            <w:pPr>
              <w:jc w:val="center"/>
              <w:rPr>
                <w:rFonts w:hint="eastAsia" w:ascii="宋体" w:hAnsi="宋体" w:eastAsia="宋体" w:cs="宋体"/>
                <w:sz w:val="21"/>
                <w:szCs w:val="21"/>
              </w:rPr>
            </w:pPr>
            <w:r>
              <w:rPr>
                <w:rFonts w:hint="default" w:ascii="宋体" w:hAnsi="宋体" w:eastAsia="宋体" w:cs="宋体"/>
                <w:sz w:val="21"/>
                <w:szCs w:val="21"/>
                <w:lang w:val="en-US" w:eastAsia="zh-CN"/>
              </w:rPr>
              <w:t>实际</w:t>
            </w:r>
            <w:r>
              <w:rPr>
                <w:rFonts w:hint="eastAsia" w:ascii="宋体" w:hAnsi="宋体" w:eastAsia="宋体" w:cs="宋体"/>
                <w:sz w:val="21"/>
                <w:szCs w:val="21"/>
                <w:lang w:val="en-US" w:eastAsia="zh-CN"/>
              </w:rPr>
              <w:t>年</w:t>
            </w:r>
            <w:r>
              <w:rPr>
                <w:rFonts w:hint="default" w:ascii="宋体" w:hAnsi="宋体" w:eastAsia="宋体" w:cs="宋体"/>
                <w:sz w:val="21"/>
                <w:szCs w:val="21"/>
                <w:lang w:val="en-US" w:eastAsia="zh-CN"/>
              </w:rPr>
              <w:t>用量</w:t>
            </w:r>
          </w:p>
        </w:tc>
        <w:tc>
          <w:tcPr>
            <w:tcW w:w="1338" w:type="dxa"/>
            <w:vAlign w:val="center"/>
          </w:tcPr>
          <w:p w14:paraId="44828D98">
            <w:pPr>
              <w:jc w:val="center"/>
              <w:rPr>
                <w:rFonts w:hint="eastAsia" w:ascii="宋体" w:hAnsi="宋体" w:eastAsia="宋体" w:cs="宋体"/>
                <w:sz w:val="21"/>
                <w:szCs w:val="21"/>
              </w:rPr>
            </w:pPr>
            <w:r>
              <w:rPr>
                <w:rFonts w:hint="eastAsia" w:ascii="宋体" w:hAnsi="宋体" w:eastAsia="宋体" w:cs="宋体"/>
                <w:sz w:val="21"/>
                <w:szCs w:val="21"/>
                <w:lang w:val="en-US" w:eastAsia="zh-CN"/>
              </w:rPr>
              <w:t>变化情况</w:t>
            </w:r>
          </w:p>
        </w:tc>
      </w:tr>
      <w:tr w14:paraId="4DBAD5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288" w:hRule="atLeast"/>
          <w:jc w:val="center"/>
        </w:trPr>
        <w:tc>
          <w:tcPr>
            <w:tcW w:w="3419" w:type="dxa"/>
            <w:shd w:val="clear" w:color="auto" w:fill="auto"/>
            <w:vAlign w:val="center"/>
          </w:tcPr>
          <w:p w14:paraId="281E61F5">
            <w:pPr>
              <w:spacing w:before="171" w:line="227" w:lineRule="auto"/>
              <w:ind w:left="0" w:leftChars="0"/>
              <w:jc w:val="center"/>
              <w:rPr>
                <w:rFonts w:hint="eastAsia" w:ascii="宋体" w:hAnsi="宋体" w:eastAsia="宋体" w:cs="宋体"/>
                <w:kern w:val="2"/>
                <w:sz w:val="21"/>
                <w:szCs w:val="21"/>
                <w:lang w:val="en-US" w:eastAsia="zh-CN" w:bidi="ar-SA"/>
              </w:rPr>
            </w:pPr>
            <w:r>
              <w:rPr>
                <w:rFonts w:hint="eastAsia" w:ascii="宋体" w:hAnsi="宋体" w:eastAsia="宋体" w:cs="宋体"/>
                <w:spacing w:val="0"/>
                <w:sz w:val="21"/>
                <w:szCs w:val="21"/>
                <w:lang w:val="en-US" w:eastAsia="zh-CN"/>
              </w:rPr>
              <w:t>绣花布</w:t>
            </w:r>
          </w:p>
        </w:tc>
        <w:tc>
          <w:tcPr>
            <w:tcW w:w="1885" w:type="dxa"/>
            <w:shd w:val="clear" w:color="auto" w:fill="auto"/>
            <w:vAlign w:val="center"/>
          </w:tcPr>
          <w:p w14:paraId="3E193884">
            <w:pPr>
              <w:spacing w:before="0" w:line="240" w:lineRule="auto"/>
              <w:ind w:left="0" w:leftChars="0"/>
              <w:jc w:val="center"/>
              <w:rPr>
                <w:rFonts w:hint="default" w:ascii="宋体" w:hAnsi="宋体" w:eastAsia="宋体" w:cs="宋体"/>
                <w:kern w:val="2"/>
                <w:sz w:val="21"/>
                <w:szCs w:val="21"/>
                <w:lang w:val="en-US" w:eastAsia="zh-CN" w:bidi="ar-SA"/>
              </w:rPr>
            </w:pPr>
            <w:r>
              <w:rPr>
                <w:rFonts w:hint="eastAsia" w:ascii="宋体" w:hAnsi="宋体" w:eastAsia="宋体" w:cs="宋体"/>
                <w:spacing w:val="0"/>
                <w:position w:val="0"/>
                <w:sz w:val="21"/>
                <w:szCs w:val="21"/>
                <w:lang w:val="en-US" w:eastAsia="zh-CN"/>
              </w:rPr>
              <w:t>15</w:t>
            </w:r>
            <w:r>
              <w:rPr>
                <w:rFonts w:hint="eastAsia" w:ascii="宋体" w:hAnsi="宋体" w:eastAsia="宋体" w:cs="宋体"/>
                <w:spacing w:val="0"/>
                <w:position w:val="0"/>
                <w:sz w:val="21"/>
                <w:szCs w:val="21"/>
              </w:rPr>
              <w:t>00</w:t>
            </w:r>
            <w:r>
              <w:rPr>
                <w:rFonts w:hint="eastAsia" w:ascii="宋体" w:hAnsi="宋体" w:eastAsia="宋体" w:cs="宋体"/>
                <w:spacing w:val="0"/>
                <w:position w:val="0"/>
                <w:sz w:val="21"/>
                <w:szCs w:val="21"/>
                <w:lang w:val="en-US" w:eastAsia="zh-CN"/>
              </w:rPr>
              <w:t>万m</w:t>
            </w:r>
            <w:r>
              <w:rPr>
                <w:rFonts w:hint="eastAsia" w:ascii="宋体" w:hAnsi="宋体" w:eastAsia="宋体" w:cs="宋体"/>
                <w:spacing w:val="0"/>
                <w:position w:val="0"/>
                <w:sz w:val="21"/>
                <w:szCs w:val="21"/>
              </w:rPr>
              <w:t>/a</w:t>
            </w:r>
          </w:p>
        </w:tc>
        <w:tc>
          <w:tcPr>
            <w:tcW w:w="1916" w:type="dxa"/>
            <w:shd w:val="clear" w:color="auto" w:fill="auto"/>
            <w:vAlign w:val="center"/>
          </w:tcPr>
          <w:p w14:paraId="5AADE278">
            <w:pPr>
              <w:spacing w:before="0" w:line="240" w:lineRule="auto"/>
              <w:ind w:left="0" w:leftChars="0"/>
              <w:jc w:val="center"/>
              <w:rPr>
                <w:rFonts w:hint="default" w:ascii="宋体" w:hAnsi="宋体" w:eastAsia="宋体" w:cs="宋体"/>
                <w:kern w:val="2"/>
                <w:sz w:val="21"/>
                <w:szCs w:val="21"/>
                <w:lang w:val="en-US" w:eastAsia="zh-CN" w:bidi="ar-SA"/>
              </w:rPr>
            </w:pPr>
            <w:r>
              <w:rPr>
                <w:rFonts w:hint="eastAsia" w:ascii="宋体" w:hAnsi="宋体" w:eastAsia="宋体" w:cs="宋体"/>
                <w:spacing w:val="0"/>
                <w:position w:val="0"/>
                <w:sz w:val="21"/>
                <w:szCs w:val="21"/>
                <w:lang w:val="en-US" w:eastAsia="zh-CN"/>
              </w:rPr>
              <w:t>15</w:t>
            </w:r>
            <w:r>
              <w:rPr>
                <w:rFonts w:hint="eastAsia" w:ascii="宋体" w:hAnsi="宋体" w:eastAsia="宋体" w:cs="宋体"/>
                <w:spacing w:val="0"/>
                <w:position w:val="0"/>
                <w:sz w:val="21"/>
                <w:szCs w:val="21"/>
              </w:rPr>
              <w:t>00</w:t>
            </w:r>
            <w:r>
              <w:rPr>
                <w:rFonts w:hint="eastAsia" w:ascii="宋体" w:hAnsi="宋体" w:eastAsia="宋体" w:cs="宋体"/>
                <w:spacing w:val="0"/>
                <w:position w:val="0"/>
                <w:sz w:val="21"/>
                <w:szCs w:val="21"/>
                <w:lang w:val="en-US" w:eastAsia="zh-CN"/>
              </w:rPr>
              <w:t>万m</w:t>
            </w:r>
            <w:r>
              <w:rPr>
                <w:rFonts w:hint="eastAsia" w:ascii="宋体" w:hAnsi="宋体" w:eastAsia="宋体" w:cs="宋体"/>
                <w:spacing w:val="0"/>
                <w:position w:val="0"/>
                <w:sz w:val="21"/>
                <w:szCs w:val="21"/>
              </w:rPr>
              <w:t>/</w:t>
            </w:r>
          </w:p>
        </w:tc>
        <w:tc>
          <w:tcPr>
            <w:tcW w:w="1338" w:type="dxa"/>
            <w:shd w:val="clear" w:color="auto" w:fill="auto"/>
            <w:vAlign w:val="center"/>
          </w:tcPr>
          <w:p w14:paraId="0097A83F">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w:t>
            </w:r>
          </w:p>
        </w:tc>
      </w:tr>
      <w:tr w14:paraId="20F4EB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220" w:hRule="atLeast"/>
          <w:jc w:val="center"/>
        </w:trPr>
        <w:tc>
          <w:tcPr>
            <w:tcW w:w="3419" w:type="dxa"/>
            <w:shd w:val="clear" w:color="auto" w:fill="auto"/>
            <w:vAlign w:val="center"/>
          </w:tcPr>
          <w:p w14:paraId="3CBBBF20">
            <w:pPr>
              <w:spacing w:before="171" w:line="227" w:lineRule="auto"/>
              <w:ind w:left="0" w:leftChars="0"/>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煤</w:t>
            </w:r>
          </w:p>
        </w:tc>
        <w:tc>
          <w:tcPr>
            <w:tcW w:w="1885" w:type="dxa"/>
            <w:shd w:val="clear" w:color="auto" w:fill="auto"/>
            <w:vAlign w:val="center"/>
          </w:tcPr>
          <w:p w14:paraId="24697BD9">
            <w:pPr>
              <w:spacing w:before="0" w:line="240" w:lineRule="auto"/>
              <w:ind w:left="0" w:leftChars="0"/>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1260t/a</w:t>
            </w:r>
          </w:p>
        </w:tc>
        <w:tc>
          <w:tcPr>
            <w:tcW w:w="1916" w:type="dxa"/>
            <w:shd w:val="clear" w:color="auto" w:fill="auto"/>
            <w:vAlign w:val="center"/>
          </w:tcPr>
          <w:p w14:paraId="26A397D5">
            <w:pPr>
              <w:spacing w:before="0" w:line="240" w:lineRule="auto"/>
              <w:ind w:left="0" w:leftChars="0"/>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c>
          <w:tcPr>
            <w:tcW w:w="1338" w:type="dxa"/>
            <w:vAlign w:val="center"/>
          </w:tcPr>
          <w:p w14:paraId="09763065">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w:t>
            </w:r>
            <w:r>
              <w:rPr>
                <w:rFonts w:hint="eastAsia" w:ascii="宋体" w:hAnsi="宋体" w:eastAsia="宋体" w:cs="宋体"/>
                <w:kern w:val="2"/>
                <w:sz w:val="21"/>
                <w:szCs w:val="21"/>
                <w:lang w:val="en-US" w:eastAsia="zh-CN" w:bidi="ar-SA"/>
              </w:rPr>
              <w:t>1260t/a</w:t>
            </w:r>
          </w:p>
        </w:tc>
      </w:tr>
      <w:tr w14:paraId="071339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 w:hRule="atLeast"/>
          <w:jc w:val="center"/>
        </w:trPr>
        <w:tc>
          <w:tcPr>
            <w:tcW w:w="3419" w:type="dxa"/>
            <w:shd w:val="clear" w:color="auto" w:fill="auto"/>
            <w:vAlign w:val="center"/>
          </w:tcPr>
          <w:p w14:paraId="3D5E8072">
            <w:pPr>
              <w:spacing w:before="171" w:line="227" w:lineRule="auto"/>
              <w:ind w:left="0" w:leftChars="0"/>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导热油</w:t>
            </w:r>
          </w:p>
        </w:tc>
        <w:tc>
          <w:tcPr>
            <w:tcW w:w="1885" w:type="dxa"/>
            <w:shd w:val="clear" w:color="auto" w:fill="auto"/>
            <w:vAlign w:val="center"/>
          </w:tcPr>
          <w:p w14:paraId="28F009AA">
            <w:pPr>
              <w:spacing w:before="0" w:line="240" w:lineRule="auto"/>
              <w:ind w:left="0" w:leftChars="0"/>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5t/a</w:t>
            </w:r>
          </w:p>
        </w:tc>
        <w:tc>
          <w:tcPr>
            <w:tcW w:w="1916" w:type="dxa"/>
            <w:shd w:val="clear" w:color="auto" w:fill="auto"/>
            <w:vAlign w:val="center"/>
          </w:tcPr>
          <w:p w14:paraId="79C66D2D">
            <w:pPr>
              <w:spacing w:before="0" w:line="240" w:lineRule="auto"/>
              <w:ind w:left="0" w:leftChars="0"/>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c>
          <w:tcPr>
            <w:tcW w:w="1338" w:type="dxa"/>
            <w:vAlign w:val="center"/>
          </w:tcPr>
          <w:p w14:paraId="360470F9">
            <w:pPr>
              <w:jc w:val="center"/>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-5t/a</w:t>
            </w:r>
          </w:p>
        </w:tc>
      </w:tr>
      <w:tr w14:paraId="3861A6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3" w:hRule="atLeast"/>
          <w:jc w:val="center"/>
        </w:trPr>
        <w:tc>
          <w:tcPr>
            <w:tcW w:w="3419" w:type="dxa"/>
            <w:shd w:val="clear" w:color="auto" w:fill="auto"/>
            <w:vAlign w:val="center"/>
          </w:tcPr>
          <w:p w14:paraId="55A19443">
            <w:pPr>
              <w:spacing w:before="171" w:line="227" w:lineRule="auto"/>
              <w:ind w:left="0" w:leftChars="0"/>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天然气</w:t>
            </w:r>
          </w:p>
        </w:tc>
        <w:tc>
          <w:tcPr>
            <w:tcW w:w="1885" w:type="dxa"/>
            <w:shd w:val="clear" w:color="auto" w:fill="auto"/>
            <w:vAlign w:val="center"/>
          </w:tcPr>
          <w:p w14:paraId="4F4F950B">
            <w:pPr>
              <w:spacing w:before="0" w:line="240" w:lineRule="auto"/>
              <w:ind w:left="0" w:leftChars="0"/>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c>
          <w:tcPr>
            <w:tcW w:w="1916" w:type="dxa"/>
            <w:shd w:val="clear" w:color="auto" w:fill="auto"/>
            <w:vAlign w:val="center"/>
          </w:tcPr>
          <w:p w14:paraId="2CF6F2BB">
            <w:pPr>
              <w:spacing w:before="0" w:line="240" w:lineRule="auto"/>
              <w:ind w:left="0" w:leftChars="0"/>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10万m</w:t>
            </w:r>
            <w:r>
              <w:rPr>
                <w:rFonts w:hint="eastAsia" w:ascii="宋体" w:hAnsi="宋体" w:eastAsia="宋体" w:cs="宋体"/>
                <w:kern w:val="2"/>
                <w:sz w:val="21"/>
                <w:szCs w:val="21"/>
                <w:vertAlign w:val="superscript"/>
                <w:lang w:val="en-US" w:eastAsia="zh-CN" w:bidi="ar-SA"/>
              </w:rPr>
              <w:t>3</w:t>
            </w:r>
            <w:r>
              <w:rPr>
                <w:rFonts w:hint="eastAsia" w:ascii="宋体" w:hAnsi="宋体" w:eastAsia="宋体" w:cs="宋体"/>
                <w:kern w:val="2"/>
                <w:sz w:val="21"/>
                <w:szCs w:val="21"/>
                <w:lang w:val="en-US" w:eastAsia="zh-CN" w:bidi="ar-SA"/>
              </w:rPr>
              <w:t>/a</w:t>
            </w:r>
          </w:p>
        </w:tc>
        <w:tc>
          <w:tcPr>
            <w:tcW w:w="1338" w:type="dxa"/>
            <w:vAlign w:val="center"/>
          </w:tcPr>
          <w:p w14:paraId="17948756">
            <w:pPr>
              <w:jc w:val="center"/>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+10万m</w:t>
            </w:r>
            <w:r>
              <w:rPr>
                <w:rFonts w:hint="eastAsia" w:ascii="宋体" w:hAnsi="宋体" w:eastAsia="宋体" w:cs="宋体"/>
                <w:kern w:val="2"/>
                <w:sz w:val="21"/>
                <w:szCs w:val="21"/>
                <w:vertAlign w:val="superscript"/>
                <w:lang w:val="en-US" w:eastAsia="zh-CN" w:bidi="ar-SA"/>
              </w:rPr>
              <w:t>3</w:t>
            </w:r>
            <w:r>
              <w:rPr>
                <w:rFonts w:hint="eastAsia" w:ascii="宋体" w:hAnsi="宋体" w:eastAsia="宋体" w:cs="宋体"/>
                <w:kern w:val="2"/>
                <w:sz w:val="21"/>
                <w:szCs w:val="21"/>
                <w:lang w:val="en-US" w:eastAsia="zh-CN" w:bidi="ar-SA"/>
              </w:rPr>
              <w:t>/a</w:t>
            </w:r>
          </w:p>
        </w:tc>
      </w:tr>
    </w:tbl>
    <w:p w14:paraId="586A68E6">
      <w:pPr>
        <w:pStyle w:val="6"/>
        <w:ind w:left="0" w:leftChars="0" w:firstLine="0" w:firstLineChars="0"/>
        <w:jc w:val="left"/>
        <w:outlineLvl w:val="1"/>
        <w:rPr>
          <w:rFonts w:hint="default" w:ascii="Times New Roman" w:hAnsi="Times New Roman" w:eastAsia="宋体" w:cs="Times New Roman"/>
          <w:kern w:val="0"/>
          <w:sz w:val="24"/>
          <w:szCs w:val="24"/>
          <w:lang w:val="en-US" w:eastAsia="zh-CN" w:bidi="ar"/>
        </w:rPr>
      </w:pPr>
      <w:bookmarkStart w:id="169" w:name="_Toc11965"/>
      <w:bookmarkStart w:id="170" w:name="_Toc23945"/>
      <w:bookmarkStart w:id="171" w:name="_Toc28652"/>
      <w:bookmarkStart w:id="172" w:name="_Toc15520"/>
      <w:bookmarkStart w:id="173" w:name="_Toc6588"/>
      <w:bookmarkStart w:id="174" w:name="_Toc26522"/>
      <w:bookmarkStart w:id="175" w:name="_Toc29931"/>
      <w:bookmarkStart w:id="176" w:name="_Toc31678"/>
      <w:bookmarkStart w:id="177" w:name="_Toc2362"/>
      <w:bookmarkStart w:id="178" w:name="_Toc8837"/>
      <w:bookmarkStart w:id="179" w:name="_Toc8431"/>
      <w:bookmarkStart w:id="180" w:name="_Toc19183"/>
      <w:bookmarkStart w:id="181" w:name="_Toc32421"/>
      <w:bookmarkStart w:id="182" w:name="_Toc29450"/>
      <w:bookmarkStart w:id="183" w:name="_Toc4110"/>
      <w:bookmarkStart w:id="184" w:name="_Toc8173"/>
      <w:bookmarkStart w:id="185" w:name="_Toc13285"/>
      <w:bookmarkStart w:id="186" w:name="_Toc9877"/>
      <w:bookmarkStart w:id="187" w:name="_Toc20231"/>
      <w:bookmarkStart w:id="188" w:name="_Toc14289"/>
      <w:bookmarkStart w:id="189" w:name="_Toc8391"/>
      <w:bookmarkStart w:id="190" w:name="_Toc23082"/>
      <w:r>
        <w:rPr>
          <w:rFonts w:hint="default" w:ascii="Times New Roman" w:hAnsi="Times New Roman" w:eastAsia="宋体" w:cs="Times New Roman"/>
          <w:kern w:val="0"/>
          <w:sz w:val="24"/>
          <w:szCs w:val="24"/>
          <w:lang w:val="en-US" w:eastAsia="zh-CN" w:bidi="ar"/>
        </w:rPr>
        <w:t>3.4建设项目生产设备</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1CC661CC">
      <w:pPr>
        <w:pStyle w:val="2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rPr>
        <w:t>主要设备表</w:t>
      </w:r>
    </w:p>
    <w:tbl>
      <w:tblPr>
        <w:tblStyle w:val="43"/>
        <w:tblW w:w="839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58"/>
        <w:gridCol w:w="1525"/>
        <w:gridCol w:w="1918"/>
        <w:gridCol w:w="1598"/>
      </w:tblGrid>
      <w:tr w14:paraId="041599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155" w:hRule="atLeast"/>
          <w:jc w:val="center"/>
        </w:trPr>
        <w:tc>
          <w:tcPr>
            <w:tcW w:w="3358" w:type="dxa"/>
            <w:vMerge w:val="restart"/>
            <w:tcBorders>
              <w:tl2br w:val="nil"/>
              <w:tr2bl w:val="nil"/>
            </w:tcBorders>
            <w:vAlign w:val="center"/>
          </w:tcPr>
          <w:p w14:paraId="0B6F2DE4">
            <w:pPr>
              <w:spacing w:before="65" w:line="230" w:lineRule="auto"/>
              <w:ind w:left="0"/>
              <w:jc w:val="center"/>
              <w:rPr>
                <w:rFonts w:ascii="宋体" w:hAnsi="宋体" w:eastAsia="宋体" w:cs="宋体"/>
                <w:sz w:val="21"/>
                <w:szCs w:val="21"/>
              </w:rPr>
            </w:pPr>
            <w:r>
              <w:rPr>
                <w:rFonts w:ascii="宋体" w:hAnsi="宋体" w:eastAsia="宋体" w:cs="宋体"/>
                <w:spacing w:val="0"/>
                <w:sz w:val="21"/>
                <w:szCs w:val="21"/>
              </w:rPr>
              <w:t>名称</w:t>
            </w:r>
          </w:p>
        </w:tc>
        <w:tc>
          <w:tcPr>
            <w:tcW w:w="5041" w:type="dxa"/>
            <w:gridSpan w:val="3"/>
            <w:tcBorders>
              <w:tl2br w:val="nil"/>
              <w:tr2bl w:val="nil"/>
            </w:tcBorders>
            <w:vAlign w:val="center"/>
          </w:tcPr>
          <w:p w14:paraId="4ED7D936">
            <w:pPr>
              <w:spacing w:before="42" w:line="274" w:lineRule="exact"/>
              <w:ind w:left="654"/>
              <w:jc w:val="center"/>
              <w:rPr>
                <w:rFonts w:ascii="宋体" w:hAnsi="宋体" w:eastAsia="宋体" w:cs="宋体"/>
                <w:sz w:val="21"/>
                <w:szCs w:val="21"/>
              </w:rPr>
            </w:pPr>
            <w:r>
              <w:rPr>
                <w:rFonts w:ascii="宋体" w:hAnsi="宋体" w:eastAsia="宋体" w:cs="宋体"/>
                <w:spacing w:val="0"/>
                <w:position w:val="0"/>
                <w:sz w:val="21"/>
                <w:szCs w:val="21"/>
              </w:rPr>
              <w:t>数量（台/套）</w:t>
            </w:r>
          </w:p>
        </w:tc>
      </w:tr>
      <w:tr w14:paraId="7F1A23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234" w:hRule="atLeast"/>
          <w:jc w:val="center"/>
        </w:trPr>
        <w:tc>
          <w:tcPr>
            <w:tcW w:w="3358" w:type="dxa"/>
            <w:vMerge w:val="continue"/>
            <w:tcBorders>
              <w:tl2br w:val="nil"/>
              <w:tr2bl w:val="nil"/>
            </w:tcBorders>
            <w:vAlign w:val="center"/>
          </w:tcPr>
          <w:p w14:paraId="5B8BC7F7">
            <w:pPr>
              <w:jc w:val="center"/>
              <w:rPr>
                <w:rFonts w:ascii="宋体" w:hAnsi="宋体" w:eastAsia="宋体" w:cs="宋体"/>
                <w:sz w:val="21"/>
                <w:szCs w:val="21"/>
              </w:rPr>
            </w:pPr>
          </w:p>
        </w:tc>
        <w:tc>
          <w:tcPr>
            <w:tcW w:w="1525" w:type="dxa"/>
            <w:tcBorders>
              <w:tl2br w:val="nil"/>
              <w:tr2bl w:val="nil"/>
            </w:tcBorders>
            <w:vAlign w:val="center"/>
          </w:tcPr>
          <w:p w14:paraId="401B254E">
            <w:pPr>
              <w:spacing w:before="164" w:line="229" w:lineRule="auto"/>
              <w:ind w:left="0"/>
              <w:jc w:val="center"/>
              <w:rPr>
                <w:rFonts w:ascii="宋体" w:hAnsi="宋体" w:eastAsia="宋体" w:cs="宋体"/>
                <w:sz w:val="21"/>
                <w:szCs w:val="21"/>
              </w:rPr>
            </w:pPr>
            <w:r>
              <w:rPr>
                <w:rFonts w:hint="eastAsia" w:ascii="宋体" w:hAnsi="宋体" w:eastAsia="宋体" w:cs="宋体"/>
                <w:sz w:val="21"/>
                <w:szCs w:val="21"/>
                <w:lang w:val="en-US" w:eastAsia="zh-CN"/>
              </w:rPr>
              <w:t>环评审批</w:t>
            </w:r>
          </w:p>
        </w:tc>
        <w:tc>
          <w:tcPr>
            <w:tcW w:w="1918" w:type="dxa"/>
            <w:tcBorders>
              <w:tl2br w:val="nil"/>
              <w:tr2bl w:val="nil"/>
            </w:tcBorders>
            <w:vAlign w:val="center"/>
          </w:tcPr>
          <w:p w14:paraId="690B7468">
            <w:pPr>
              <w:spacing w:before="30" w:line="234" w:lineRule="auto"/>
              <w:ind w:left="0" w:right="196" w:firstLine="0"/>
              <w:jc w:val="center"/>
              <w:rPr>
                <w:rFonts w:ascii="宋体" w:hAnsi="宋体" w:eastAsia="宋体" w:cs="宋体"/>
                <w:sz w:val="21"/>
                <w:szCs w:val="21"/>
              </w:rPr>
            </w:pPr>
            <w:r>
              <w:rPr>
                <w:rFonts w:hint="eastAsia" w:ascii="宋体" w:hAnsi="宋体" w:eastAsia="宋体" w:cs="宋体"/>
                <w:sz w:val="21"/>
                <w:szCs w:val="21"/>
                <w:lang w:val="en-US" w:eastAsia="zh-CN"/>
              </w:rPr>
              <w:t>实际数量</w:t>
            </w:r>
          </w:p>
        </w:tc>
        <w:tc>
          <w:tcPr>
            <w:tcW w:w="1598" w:type="dxa"/>
            <w:tcBorders>
              <w:tl2br w:val="nil"/>
              <w:tr2bl w:val="nil"/>
            </w:tcBorders>
            <w:vAlign w:val="center"/>
          </w:tcPr>
          <w:p w14:paraId="3EDE294D">
            <w:pPr>
              <w:spacing w:before="30" w:line="234" w:lineRule="auto"/>
              <w:ind w:left="0" w:right="201" w:firstLine="0"/>
              <w:jc w:val="center"/>
              <w:rPr>
                <w:rFonts w:ascii="宋体" w:hAnsi="宋体" w:eastAsia="宋体" w:cs="宋体"/>
                <w:sz w:val="21"/>
                <w:szCs w:val="21"/>
              </w:rPr>
            </w:pPr>
            <w:r>
              <w:rPr>
                <w:rFonts w:ascii="宋体" w:hAnsi="宋体" w:eastAsia="宋体" w:cs="宋体"/>
                <w:spacing w:val="0"/>
                <w:sz w:val="21"/>
                <w:szCs w:val="21"/>
              </w:rPr>
              <w:t>增减</w:t>
            </w:r>
            <w:r>
              <w:rPr>
                <w:rFonts w:ascii="宋体" w:hAnsi="宋体" w:eastAsia="宋体" w:cs="宋体"/>
                <w:sz w:val="21"/>
                <w:szCs w:val="21"/>
              </w:rPr>
              <w:t>量</w:t>
            </w:r>
          </w:p>
        </w:tc>
      </w:tr>
      <w:tr w14:paraId="373B6D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207" w:hRule="atLeast"/>
          <w:jc w:val="center"/>
        </w:trPr>
        <w:tc>
          <w:tcPr>
            <w:tcW w:w="3358" w:type="dxa"/>
            <w:tcBorders>
              <w:tl2br w:val="nil"/>
              <w:tr2bl w:val="nil"/>
            </w:tcBorders>
            <w:shd w:val="clear" w:color="auto" w:fill="auto"/>
            <w:vAlign w:val="center"/>
          </w:tcPr>
          <w:p w14:paraId="64FF2C98">
            <w:pPr>
              <w:spacing w:before="112" w:line="224" w:lineRule="auto"/>
              <w:ind w:left="0" w:leftChars="0"/>
              <w:jc w:val="center"/>
              <w:rPr>
                <w:rFonts w:hint="default" w:ascii="宋体" w:hAnsi="宋体" w:eastAsia="宋体" w:cs="宋体"/>
                <w:kern w:val="2"/>
                <w:sz w:val="21"/>
                <w:szCs w:val="21"/>
                <w:lang w:val="en-US" w:eastAsia="zh-CN" w:bidi="ar-SA"/>
              </w:rPr>
            </w:pPr>
            <w:r>
              <w:rPr>
                <w:rFonts w:hint="eastAsia" w:ascii="宋体" w:hAnsi="宋体" w:eastAsia="宋体" w:cs="宋体"/>
                <w:spacing w:val="0"/>
                <w:sz w:val="21"/>
                <w:szCs w:val="21"/>
                <w:lang w:val="en-US" w:eastAsia="zh-CN"/>
              </w:rPr>
              <w:t>热定型机</w:t>
            </w:r>
          </w:p>
        </w:tc>
        <w:tc>
          <w:tcPr>
            <w:tcW w:w="1525" w:type="dxa"/>
            <w:tcBorders>
              <w:tl2br w:val="nil"/>
              <w:tr2bl w:val="nil"/>
            </w:tcBorders>
            <w:shd w:val="clear" w:color="auto" w:fill="auto"/>
            <w:vAlign w:val="center"/>
          </w:tcPr>
          <w:p w14:paraId="5ECC1345">
            <w:pPr>
              <w:spacing w:before="0" w:line="240" w:lineRule="auto"/>
              <w:ind w:left="0" w:leftChars="0"/>
              <w:jc w:val="center"/>
              <w:rPr>
                <w:rFonts w:ascii="宋体" w:hAnsi="宋体" w:eastAsia="宋体" w:cs="宋体"/>
                <w:kern w:val="2"/>
                <w:sz w:val="21"/>
                <w:szCs w:val="21"/>
                <w:lang w:val="en-US" w:eastAsia="zh-CN" w:bidi="ar-SA"/>
              </w:rPr>
            </w:pPr>
            <w:r>
              <w:rPr>
                <w:rFonts w:ascii="宋体" w:hAnsi="宋体" w:eastAsia="宋体" w:cs="宋体"/>
                <w:sz w:val="21"/>
                <w:szCs w:val="21"/>
              </w:rPr>
              <w:t>2</w:t>
            </w:r>
          </w:p>
        </w:tc>
        <w:tc>
          <w:tcPr>
            <w:tcW w:w="1918" w:type="dxa"/>
            <w:tcBorders>
              <w:tl2br w:val="nil"/>
              <w:tr2bl w:val="nil"/>
            </w:tcBorders>
            <w:shd w:val="clear" w:color="auto" w:fill="auto"/>
            <w:vAlign w:val="center"/>
          </w:tcPr>
          <w:p w14:paraId="313A5094">
            <w:pPr>
              <w:spacing w:before="0" w:line="240" w:lineRule="auto"/>
              <w:ind w:left="0" w:leftChars="0"/>
              <w:jc w:val="center"/>
              <w:rPr>
                <w:rFonts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w:t>
            </w:r>
          </w:p>
        </w:tc>
        <w:tc>
          <w:tcPr>
            <w:tcW w:w="1598" w:type="dxa"/>
            <w:tcBorders>
              <w:tl2br w:val="nil"/>
              <w:tr2bl w:val="nil"/>
            </w:tcBorders>
            <w:shd w:val="clear" w:color="auto" w:fill="auto"/>
            <w:vAlign w:val="center"/>
          </w:tcPr>
          <w:p w14:paraId="5D44731C">
            <w:pPr>
              <w:spacing w:before="0" w:line="240" w:lineRule="auto"/>
              <w:ind w:left="0" w:leftChars="0"/>
              <w:jc w:val="center"/>
              <w:rPr>
                <w:rFonts w:hint="eastAsia" w:ascii="宋体" w:hAnsi="宋体" w:eastAsia="宋体" w:cs="宋体"/>
                <w:kern w:val="2"/>
                <w:sz w:val="21"/>
                <w:szCs w:val="21"/>
                <w:lang w:val="en-US" w:eastAsia="zh-CN" w:bidi="ar-SA"/>
              </w:rPr>
            </w:pPr>
            <w:r>
              <w:rPr>
                <w:rFonts w:hint="eastAsia" w:ascii="宋体" w:hAnsi="宋体" w:eastAsia="宋体" w:cs="宋体"/>
                <w:spacing w:val="0"/>
                <w:sz w:val="21"/>
                <w:szCs w:val="21"/>
                <w:lang w:eastAsia="zh-CN"/>
              </w:rPr>
              <w:t>0</w:t>
            </w:r>
          </w:p>
        </w:tc>
      </w:tr>
      <w:tr w14:paraId="1BD3D0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wAfter w:w="0" w:type="auto"/>
          <w:trHeight w:val="207" w:hRule="atLeast"/>
          <w:jc w:val="center"/>
        </w:trPr>
        <w:tc>
          <w:tcPr>
            <w:tcW w:w="3358" w:type="dxa"/>
            <w:tcBorders>
              <w:tl2br w:val="nil"/>
              <w:tr2bl w:val="nil"/>
            </w:tcBorders>
            <w:shd w:val="clear" w:color="auto" w:fill="auto"/>
            <w:vAlign w:val="center"/>
          </w:tcPr>
          <w:p w14:paraId="669A0FF2">
            <w:pPr>
              <w:spacing w:before="112" w:line="224" w:lineRule="auto"/>
              <w:ind w:left="0" w:leftChars="0"/>
              <w:jc w:val="center"/>
              <w:rPr>
                <w:rFonts w:hint="default"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缝纫机</w:t>
            </w:r>
          </w:p>
        </w:tc>
        <w:tc>
          <w:tcPr>
            <w:tcW w:w="1525" w:type="dxa"/>
            <w:tcBorders>
              <w:tl2br w:val="nil"/>
              <w:tr2bl w:val="nil"/>
            </w:tcBorders>
            <w:shd w:val="clear" w:color="auto" w:fill="auto"/>
            <w:vAlign w:val="center"/>
          </w:tcPr>
          <w:p w14:paraId="4ACFFEF8">
            <w:pPr>
              <w:spacing w:before="0" w:line="240" w:lineRule="auto"/>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1918" w:type="dxa"/>
            <w:tcBorders>
              <w:tl2br w:val="nil"/>
              <w:tr2bl w:val="nil"/>
            </w:tcBorders>
            <w:shd w:val="clear" w:color="auto" w:fill="auto"/>
            <w:vAlign w:val="center"/>
          </w:tcPr>
          <w:p w14:paraId="0A2BE364">
            <w:pPr>
              <w:spacing w:before="0" w:line="240" w:lineRule="auto"/>
              <w:ind w:left="0" w:left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1598" w:type="dxa"/>
            <w:tcBorders>
              <w:tl2br w:val="nil"/>
              <w:tr2bl w:val="nil"/>
            </w:tcBorders>
            <w:shd w:val="clear" w:color="auto" w:fill="auto"/>
            <w:vAlign w:val="center"/>
          </w:tcPr>
          <w:p w14:paraId="2DF204F2">
            <w:pPr>
              <w:spacing w:before="0" w:line="240" w:lineRule="auto"/>
              <w:ind w:left="0" w:leftChars="0"/>
              <w:jc w:val="center"/>
              <w:rPr>
                <w:rFonts w:hint="default"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0</w:t>
            </w:r>
          </w:p>
        </w:tc>
      </w:tr>
      <w:tr w14:paraId="533692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7" w:hRule="atLeast"/>
          <w:jc w:val="center"/>
        </w:trPr>
        <w:tc>
          <w:tcPr>
            <w:tcW w:w="3358" w:type="dxa"/>
            <w:tcBorders>
              <w:tl2br w:val="nil"/>
              <w:tr2bl w:val="nil"/>
            </w:tcBorders>
            <w:shd w:val="clear" w:color="auto" w:fill="auto"/>
            <w:vAlign w:val="center"/>
          </w:tcPr>
          <w:p w14:paraId="1A384598">
            <w:pPr>
              <w:spacing w:before="112" w:line="224" w:lineRule="auto"/>
              <w:ind w:left="0" w:leftChars="0"/>
              <w:jc w:val="center"/>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160万大卡燃煤导热油锅炉</w:t>
            </w:r>
          </w:p>
        </w:tc>
        <w:tc>
          <w:tcPr>
            <w:tcW w:w="1525" w:type="dxa"/>
            <w:tcBorders>
              <w:tl2br w:val="nil"/>
              <w:tr2bl w:val="nil"/>
            </w:tcBorders>
            <w:shd w:val="clear" w:color="auto" w:fill="auto"/>
            <w:vAlign w:val="center"/>
          </w:tcPr>
          <w:p w14:paraId="15DFCFF7">
            <w:pPr>
              <w:spacing w:before="0" w:line="240" w:lineRule="auto"/>
              <w:ind w:left="0" w:left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918" w:type="dxa"/>
            <w:tcBorders>
              <w:tl2br w:val="nil"/>
              <w:tr2bl w:val="nil"/>
            </w:tcBorders>
            <w:shd w:val="clear" w:color="auto" w:fill="auto"/>
            <w:vAlign w:val="center"/>
          </w:tcPr>
          <w:p w14:paraId="144A5B9C">
            <w:pPr>
              <w:spacing w:before="0" w:line="240" w:lineRule="auto"/>
              <w:ind w:left="0" w:left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w:t>
            </w:r>
          </w:p>
        </w:tc>
        <w:tc>
          <w:tcPr>
            <w:tcW w:w="1598" w:type="dxa"/>
            <w:tcBorders>
              <w:tl2br w:val="nil"/>
              <w:tr2bl w:val="nil"/>
            </w:tcBorders>
            <w:shd w:val="clear" w:color="auto" w:fill="auto"/>
            <w:vAlign w:val="center"/>
          </w:tcPr>
          <w:p w14:paraId="77637561">
            <w:pPr>
              <w:spacing w:before="0" w:line="240" w:lineRule="auto"/>
              <w:ind w:left="0" w:leftChars="0"/>
              <w:jc w:val="center"/>
              <w:rPr>
                <w:rFonts w:hint="default"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1</w:t>
            </w:r>
          </w:p>
        </w:tc>
      </w:tr>
      <w:tr w14:paraId="6E682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 w:hRule="atLeast"/>
          <w:jc w:val="center"/>
        </w:trPr>
        <w:tc>
          <w:tcPr>
            <w:tcW w:w="3358" w:type="dxa"/>
            <w:tcBorders>
              <w:tl2br w:val="nil"/>
              <w:tr2bl w:val="nil"/>
            </w:tcBorders>
            <w:shd w:val="clear" w:color="auto" w:fill="auto"/>
            <w:vAlign w:val="center"/>
          </w:tcPr>
          <w:p w14:paraId="5D8EF0B6">
            <w:pPr>
              <w:spacing w:before="112" w:line="224" w:lineRule="auto"/>
              <w:ind w:left="0" w:leftChars="0"/>
              <w:jc w:val="center"/>
              <w:rPr>
                <w:rFonts w:hint="default"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天然气燃烧器</w:t>
            </w:r>
          </w:p>
        </w:tc>
        <w:tc>
          <w:tcPr>
            <w:tcW w:w="1525" w:type="dxa"/>
            <w:tcBorders>
              <w:tl2br w:val="nil"/>
              <w:tr2bl w:val="nil"/>
            </w:tcBorders>
            <w:shd w:val="clear" w:color="auto" w:fill="auto"/>
            <w:vAlign w:val="center"/>
          </w:tcPr>
          <w:p w14:paraId="4DD1BCC4">
            <w:pPr>
              <w:spacing w:before="0" w:line="240" w:lineRule="auto"/>
              <w:ind w:left="0" w:left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w:t>
            </w:r>
          </w:p>
        </w:tc>
        <w:tc>
          <w:tcPr>
            <w:tcW w:w="1918" w:type="dxa"/>
            <w:tcBorders>
              <w:tl2br w:val="nil"/>
              <w:tr2bl w:val="nil"/>
            </w:tcBorders>
            <w:shd w:val="clear" w:color="auto" w:fill="auto"/>
            <w:vAlign w:val="center"/>
          </w:tcPr>
          <w:p w14:paraId="0028C70F">
            <w:pPr>
              <w:spacing w:before="0" w:line="240" w:lineRule="auto"/>
              <w:ind w:left="0" w:left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598" w:type="dxa"/>
            <w:tcBorders>
              <w:tl2br w:val="nil"/>
              <w:tr2bl w:val="nil"/>
            </w:tcBorders>
            <w:shd w:val="clear" w:color="auto" w:fill="auto"/>
            <w:vAlign w:val="center"/>
          </w:tcPr>
          <w:p w14:paraId="7FF7A561">
            <w:pPr>
              <w:spacing w:before="0" w:line="240" w:lineRule="auto"/>
              <w:ind w:left="0" w:leftChars="0"/>
              <w:jc w:val="center"/>
              <w:rPr>
                <w:rFonts w:hint="default"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2</w:t>
            </w:r>
          </w:p>
        </w:tc>
      </w:tr>
    </w:tbl>
    <w:p w14:paraId="51FB8890">
      <w:pPr>
        <w:pStyle w:val="6"/>
        <w:ind w:left="0" w:leftChars="0" w:firstLine="0" w:firstLineChars="0"/>
        <w:jc w:val="left"/>
        <w:outlineLvl w:val="1"/>
        <w:rPr>
          <w:rFonts w:hint="default" w:ascii="Times New Roman" w:hAnsi="Times New Roman" w:eastAsia="宋体" w:cs="Times New Roman"/>
          <w:kern w:val="0"/>
          <w:sz w:val="24"/>
          <w:szCs w:val="24"/>
          <w:lang w:val="en-US" w:eastAsia="zh-CN" w:bidi="ar"/>
        </w:rPr>
      </w:pPr>
      <w:bookmarkStart w:id="191" w:name="_Toc3283"/>
      <w:bookmarkStart w:id="192" w:name="_Toc29041"/>
      <w:bookmarkStart w:id="193" w:name="_Toc19159"/>
      <w:bookmarkStart w:id="194" w:name="_Toc11248"/>
      <w:r>
        <w:rPr>
          <w:rFonts w:hint="default" w:ascii="Times New Roman" w:hAnsi="Times New Roman" w:eastAsia="宋体" w:cs="Times New Roman"/>
          <w:kern w:val="0"/>
          <w:sz w:val="24"/>
          <w:szCs w:val="24"/>
          <w:lang w:val="en-US" w:eastAsia="zh-CN" w:bidi="ar"/>
        </w:rPr>
        <w:t>3.5生产工艺情况介绍</w:t>
      </w:r>
      <w:bookmarkEnd w:id="191"/>
      <w:bookmarkEnd w:id="192"/>
      <w:bookmarkEnd w:id="193"/>
      <w:bookmarkEnd w:id="194"/>
    </w:p>
    <w:p w14:paraId="6C972C86">
      <w:pPr>
        <w:pStyle w:val="3"/>
        <w:rPr>
          <w:rFonts w:hint="default" w:ascii="Times New Roman" w:hAnsi="Times New Roman" w:eastAsia="宋体" w:cs="Times New Roman"/>
          <w:b w:val="0"/>
          <w:bCs/>
        </w:rPr>
      </w:pPr>
      <w:bookmarkStart w:id="195" w:name="_Toc31534"/>
      <w:r>
        <w:rPr>
          <w:rFonts w:hint="default" w:ascii="Times New Roman" w:hAnsi="Times New Roman" w:eastAsia="宋体" w:cs="Times New Roman"/>
          <w:b w:val="0"/>
          <w:bCs/>
          <w:lang w:val="en-US" w:eastAsia="zh-CN"/>
        </w:rPr>
        <w:t>3</w:t>
      </w:r>
      <w:r>
        <w:rPr>
          <w:rFonts w:hint="default" w:ascii="Times New Roman" w:hAnsi="Times New Roman" w:eastAsia="宋体" w:cs="Times New Roman"/>
          <w:b w:val="0"/>
          <w:bCs/>
        </w:rPr>
        <w:t>.</w:t>
      </w:r>
      <w:r>
        <w:rPr>
          <w:rFonts w:hint="default" w:ascii="Times New Roman" w:hAnsi="Times New Roman" w:eastAsia="宋体" w:cs="Times New Roman"/>
          <w:b w:val="0"/>
          <w:bCs/>
          <w:lang w:val="en-US" w:eastAsia="zh-CN"/>
        </w:rPr>
        <w:t>5</w:t>
      </w:r>
      <w:r>
        <w:rPr>
          <w:rFonts w:hint="default" w:ascii="Times New Roman" w:hAnsi="Times New Roman" w:eastAsia="宋体" w:cs="Times New Roman"/>
          <w:b w:val="0"/>
          <w:bCs/>
        </w:rPr>
        <w:t>.1工艺流程</w:t>
      </w:r>
      <w:bookmarkEnd w:id="195"/>
    </w:p>
    <w:p w14:paraId="4D17E569">
      <w:pPr>
        <w:tabs>
          <w:tab w:val="left" w:pos="1020"/>
        </w:tabs>
        <w:spacing w:line="360" w:lineRule="auto"/>
        <w:ind w:firstLine="480" w:firstLineChars="200"/>
        <w:rPr>
          <w:rFonts w:hint="eastAsia"/>
          <w:sz w:val="24"/>
        </w:rPr>
      </w:pPr>
      <w:bookmarkStart w:id="196" w:name="_Toc10705"/>
      <w:bookmarkStart w:id="197" w:name="_Toc10182"/>
      <w:bookmarkStart w:id="198" w:name="_Toc23321"/>
      <w:bookmarkStart w:id="199" w:name="_Toc29965"/>
      <w:bookmarkStart w:id="200" w:name="_Toc16771"/>
      <w:r>
        <w:rPr>
          <w:rFonts w:hint="eastAsia"/>
          <w:sz w:val="24"/>
        </w:rPr>
        <w:t>本项目生产工艺流程及产污节点图如下：</w:t>
      </w:r>
    </w:p>
    <w:p w14:paraId="610B4B25">
      <w:pPr>
        <w:jc w:val="center"/>
      </w:pPr>
      <w:r>
        <w:drawing>
          <wp:inline distT="0" distB="0" distL="114300" distR="114300">
            <wp:extent cx="4292600" cy="1123950"/>
            <wp:effectExtent l="0" t="0" r="0" b="635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4292600" cy="1123950"/>
                    </a:xfrm>
                    <a:prstGeom prst="rect">
                      <a:avLst/>
                    </a:prstGeom>
                    <a:noFill/>
                    <a:ln>
                      <a:noFill/>
                    </a:ln>
                  </pic:spPr>
                </pic:pic>
              </a:graphicData>
            </a:graphic>
          </wp:inline>
        </w:drawing>
      </w:r>
    </w:p>
    <w:p w14:paraId="185BAE88">
      <w:pPr>
        <w:jc w:val="center"/>
        <w:rPr>
          <w:rFonts w:hint="eastAsia" w:ascii="黑体" w:hAnsi="宋体" w:eastAsia="黑体"/>
          <w:sz w:val="23"/>
          <w:szCs w:val="23"/>
        </w:rPr>
      </w:pPr>
      <w:r>
        <w:rPr>
          <w:rFonts w:hint="eastAsia" w:ascii="黑体" w:hAnsi="宋体" w:eastAsia="黑体"/>
          <w:sz w:val="23"/>
          <w:szCs w:val="23"/>
        </w:rPr>
        <w:t>图</w:t>
      </w:r>
      <w:r>
        <w:rPr>
          <w:rFonts w:hint="eastAsia" w:ascii="黑体" w:hAnsi="宋体" w:eastAsia="黑体"/>
          <w:sz w:val="23"/>
          <w:szCs w:val="23"/>
          <w:lang w:val="en-US" w:eastAsia="zh-CN"/>
        </w:rPr>
        <w:t>3</w:t>
      </w:r>
      <w:r>
        <w:rPr>
          <w:rFonts w:hint="eastAsia" w:ascii="黑体" w:hAnsi="宋体" w:eastAsia="黑体"/>
          <w:sz w:val="23"/>
          <w:szCs w:val="23"/>
        </w:rPr>
        <w:t>-</w:t>
      </w:r>
      <w:r>
        <w:rPr>
          <w:rFonts w:hint="eastAsia" w:ascii="黑体" w:hAnsi="宋体" w:eastAsia="黑体"/>
          <w:sz w:val="23"/>
          <w:szCs w:val="23"/>
          <w:lang w:val="en-US" w:eastAsia="zh-CN"/>
        </w:rPr>
        <w:t>2</w:t>
      </w:r>
      <w:r>
        <w:rPr>
          <w:rFonts w:hint="eastAsia" w:ascii="黑体" w:hAnsi="宋体" w:eastAsia="黑体"/>
          <w:sz w:val="23"/>
          <w:szCs w:val="23"/>
        </w:rPr>
        <w:t>本项目生产工艺流程及产污环节</w:t>
      </w:r>
    </w:p>
    <w:p w14:paraId="155D5415">
      <w:pPr>
        <w:pStyle w:val="6"/>
        <w:pageBreakBefore w:val="0"/>
        <w:widowControl w:val="0"/>
        <w:kinsoku/>
        <w:wordWrap/>
        <w:overflowPunct/>
        <w:topLinePunct w:val="0"/>
        <w:autoSpaceDE/>
        <w:autoSpaceDN/>
        <w:bidi w:val="0"/>
        <w:adjustRightInd/>
        <w:snapToGrid/>
        <w:spacing w:before="178"/>
        <w:textAlignment w:val="auto"/>
        <w:outlineLvl w:val="9"/>
        <w:rPr>
          <w:rFonts w:hint="default" w:ascii="Times New Roman" w:hAnsi="Times New Roman" w:eastAsia="宋体" w:cs="Times New Roman"/>
          <w:b w:val="0"/>
          <w:bCs/>
          <w:sz w:val="24"/>
          <w:szCs w:val="24"/>
        </w:rPr>
      </w:pPr>
      <w:r>
        <w:rPr>
          <w:rFonts w:hint="default" w:ascii="宋体" w:hAnsi="宋体" w:cs="宋体" w:eastAsiaTheme="minorEastAsia"/>
          <w:bCs w:val="0"/>
          <w:spacing w:val="0"/>
          <w:lang w:val="en-US" w:eastAsia="zh-CN"/>
        </w:rPr>
        <w:t>原工艺说明：</w:t>
      </w:r>
      <w:r>
        <w:rPr>
          <w:rFonts w:hint="eastAsia" w:ascii="宋体" w:hAnsi="宋体" w:cs="宋体" w:eastAsiaTheme="minorEastAsia"/>
          <w:bCs w:val="0"/>
          <w:spacing w:val="0"/>
          <w:lang w:eastAsia="zh-CN"/>
        </w:rPr>
        <w:t>项目主要为绣花布定型加工，原料为绣花坯布，首先经过缝纫机缝头接布，然后经过定型机定型，定型所用热源由</w:t>
      </w:r>
      <w:r>
        <w:rPr>
          <w:rFonts w:hint="eastAsia" w:ascii="宋体" w:hAnsi="宋体" w:cs="宋体"/>
          <w:bCs w:val="0"/>
          <w:spacing w:val="0"/>
          <w:lang w:eastAsia="zh-CN"/>
        </w:rPr>
        <w:t>燃烧</w:t>
      </w:r>
      <w:r>
        <w:rPr>
          <w:rFonts w:hint="eastAsia" w:ascii="宋体" w:hAnsi="宋体" w:cs="宋体"/>
          <w:bCs w:val="0"/>
          <w:spacing w:val="0"/>
          <w:lang w:val="en-US" w:eastAsia="zh-CN"/>
        </w:rPr>
        <w:t>天然气直接加热</w:t>
      </w:r>
      <w:r>
        <w:rPr>
          <w:rFonts w:hint="eastAsia" w:ascii="宋体" w:hAnsi="宋体" w:cs="宋体" w:eastAsiaTheme="minorEastAsia"/>
          <w:bCs w:val="0"/>
          <w:spacing w:val="0"/>
          <w:lang w:eastAsia="zh-CN"/>
        </w:rPr>
        <w:t>，定型后的产品经检验合格出</w:t>
      </w:r>
      <w:r>
        <w:rPr>
          <w:rFonts w:hint="eastAsia" w:ascii="宋体" w:hAnsi="宋体" w:cs="宋体"/>
          <w:bCs w:val="0"/>
          <w:spacing w:val="0"/>
          <w:lang w:val="en-US" w:eastAsia="zh-CN"/>
        </w:rPr>
        <w:t>厂。</w:t>
      </w:r>
    </w:p>
    <w:p w14:paraId="67F6A3D5">
      <w:pPr>
        <w:pStyle w:val="3"/>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3.6项目变动情况</w:t>
      </w:r>
      <w:bookmarkEnd w:id="196"/>
      <w:bookmarkEnd w:id="197"/>
      <w:bookmarkEnd w:id="198"/>
      <w:bookmarkEnd w:id="199"/>
      <w:bookmarkEnd w:id="200"/>
    </w:p>
    <w:p w14:paraId="1D3868FD">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3.6.1项目产品方案</w:t>
      </w:r>
    </w:p>
    <w:p w14:paraId="3C848AB4">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项目产品方案见表3-</w:t>
      </w:r>
      <w:r>
        <w:rPr>
          <w:rFonts w:hint="eastAsia" w:ascii="Times New Roman" w:hAnsi="Times New Roman" w:eastAsia="宋体" w:cs="Times New Roman"/>
          <w:b w:val="0"/>
          <w:bCs/>
          <w:sz w:val="24"/>
          <w:szCs w:val="24"/>
          <w:lang w:val="en-US" w:eastAsia="zh-CN"/>
        </w:rPr>
        <w:t>3</w:t>
      </w:r>
    </w:p>
    <w:p w14:paraId="68BD0B90">
      <w:pPr>
        <w:pStyle w:val="25"/>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表3-</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产品方案及生产规模</w:t>
      </w:r>
    </w:p>
    <w:tbl>
      <w:tblPr>
        <w:tblStyle w:val="19"/>
        <w:tblW w:w="49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2265"/>
        <w:gridCol w:w="2082"/>
        <w:gridCol w:w="1705"/>
        <w:gridCol w:w="1966"/>
      </w:tblGrid>
      <w:tr w14:paraId="4A52E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37" w:type="pct"/>
            <w:noWrap w:val="0"/>
            <w:vAlign w:val="center"/>
          </w:tcPr>
          <w:p w14:paraId="6C6A3D1E">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序号</w:t>
            </w:r>
          </w:p>
        </w:tc>
        <w:tc>
          <w:tcPr>
            <w:tcW w:w="1288" w:type="pct"/>
            <w:noWrap w:val="0"/>
            <w:vAlign w:val="center"/>
          </w:tcPr>
          <w:p w14:paraId="00B68F10">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产品</w:t>
            </w:r>
          </w:p>
        </w:tc>
        <w:tc>
          <w:tcPr>
            <w:tcW w:w="1184" w:type="pct"/>
            <w:noWrap w:val="0"/>
            <w:vAlign w:val="center"/>
          </w:tcPr>
          <w:p w14:paraId="40FD7529">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审批产能</w:t>
            </w:r>
          </w:p>
        </w:tc>
        <w:tc>
          <w:tcPr>
            <w:tcW w:w="970" w:type="pct"/>
            <w:noWrap w:val="0"/>
            <w:vAlign w:val="center"/>
          </w:tcPr>
          <w:p w14:paraId="55D62A5C">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实际产能</w:t>
            </w:r>
          </w:p>
        </w:tc>
        <w:tc>
          <w:tcPr>
            <w:tcW w:w="1118" w:type="pct"/>
            <w:noWrap w:val="0"/>
            <w:vAlign w:val="center"/>
          </w:tcPr>
          <w:p w14:paraId="11EB5474">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备注</w:t>
            </w:r>
          </w:p>
        </w:tc>
      </w:tr>
      <w:tr w14:paraId="71E1E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37" w:type="pct"/>
            <w:shd w:val="clear" w:color="auto" w:fill="auto"/>
            <w:noWrap w:val="0"/>
            <w:vAlign w:val="center"/>
          </w:tcPr>
          <w:p w14:paraId="270A3053">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1288" w:type="pct"/>
            <w:shd w:val="clear" w:color="auto" w:fill="auto"/>
            <w:noWrap w:val="0"/>
            <w:vAlign w:val="center"/>
          </w:tcPr>
          <w:p w14:paraId="709371E0">
            <w:pPr>
              <w:jc w:val="center"/>
              <w:rPr>
                <w:rFonts w:hint="eastAsia" w:ascii="宋体" w:hAnsi="宋体" w:eastAsia="宋体" w:cs="宋体"/>
                <w:kern w:val="2"/>
                <w:sz w:val="24"/>
                <w:szCs w:val="24"/>
                <w:lang w:val="en-US" w:eastAsia="zh-CN" w:bidi="ar-SA"/>
              </w:rPr>
            </w:pPr>
            <w:r>
              <w:rPr>
                <w:rFonts w:hint="eastAsia" w:ascii="宋体" w:hAnsi="宋体" w:eastAsia="宋体" w:cs="宋体"/>
                <w:spacing w:val="0"/>
                <w:sz w:val="24"/>
                <w:szCs w:val="24"/>
                <w:lang w:val="en-US" w:eastAsia="zh-CN"/>
              </w:rPr>
              <w:t>绣花布</w:t>
            </w:r>
          </w:p>
        </w:tc>
        <w:tc>
          <w:tcPr>
            <w:tcW w:w="1184" w:type="pct"/>
            <w:shd w:val="clear" w:color="auto" w:fill="auto"/>
            <w:noWrap w:val="0"/>
            <w:vAlign w:val="center"/>
          </w:tcPr>
          <w:p w14:paraId="76383A48">
            <w:pPr>
              <w:jc w:val="center"/>
              <w:rPr>
                <w:rFonts w:hint="eastAsia" w:ascii="宋体" w:hAnsi="宋体" w:eastAsia="宋体" w:cs="宋体"/>
                <w:kern w:val="2"/>
                <w:sz w:val="24"/>
                <w:szCs w:val="24"/>
                <w:lang w:val="en-US" w:eastAsia="zh-CN" w:bidi="ar-SA"/>
              </w:rPr>
            </w:pPr>
            <w:r>
              <w:rPr>
                <w:rFonts w:hint="eastAsia" w:ascii="宋体" w:hAnsi="宋体" w:eastAsia="宋体" w:cs="宋体"/>
                <w:position w:val="0"/>
                <w:sz w:val="24"/>
                <w:szCs w:val="24"/>
                <w:lang w:val="en-US" w:eastAsia="zh-CN"/>
              </w:rPr>
              <w:t>15</w:t>
            </w:r>
            <w:r>
              <w:rPr>
                <w:rFonts w:hint="eastAsia" w:ascii="宋体" w:hAnsi="宋体" w:eastAsia="宋体" w:cs="宋体"/>
                <w:position w:val="0"/>
                <w:sz w:val="24"/>
                <w:szCs w:val="24"/>
              </w:rPr>
              <w:t>00</w:t>
            </w:r>
            <w:r>
              <w:rPr>
                <w:rFonts w:hint="eastAsia" w:ascii="宋体" w:hAnsi="宋体" w:eastAsia="宋体" w:cs="宋体"/>
                <w:position w:val="0"/>
                <w:sz w:val="24"/>
                <w:szCs w:val="24"/>
                <w:lang w:val="en-US" w:eastAsia="zh-CN"/>
              </w:rPr>
              <w:t>万米</w:t>
            </w:r>
            <w:r>
              <w:rPr>
                <w:rFonts w:hint="eastAsia" w:ascii="宋体" w:hAnsi="宋体" w:eastAsia="宋体" w:cs="宋体"/>
                <w:position w:val="0"/>
                <w:sz w:val="24"/>
                <w:szCs w:val="24"/>
              </w:rPr>
              <w:t>/年</w:t>
            </w:r>
          </w:p>
        </w:tc>
        <w:tc>
          <w:tcPr>
            <w:tcW w:w="970" w:type="pct"/>
            <w:shd w:val="clear" w:color="auto" w:fill="auto"/>
            <w:noWrap w:val="0"/>
            <w:vAlign w:val="center"/>
          </w:tcPr>
          <w:p w14:paraId="2BDEBC18">
            <w:pPr>
              <w:jc w:val="center"/>
              <w:rPr>
                <w:rFonts w:hint="eastAsia" w:ascii="宋体" w:hAnsi="宋体" w:eastAsia="宋体" w:cs="宋体"/>
                <w:kern w:val="2"/>
                <w:sz w:val="24"/>
                <w:szCs w:val="24"/>
                <w:lang w:val="en-US" w:eastAsia="zh-CN" w:bidi="ar-SA"/>
              </w:rPr>
            </w:pPr>
            <w:r>
              <w:rPr>
                <w:rFonts w:hint="eastAsia" w:ascii="宋体" w:hAnsi="宋体" w:eastAsia="宋体" w:cs="宋体"/>
                <w:position w:val="0"/>
                <w:sz w:val="24"/>
                <w:szCs w:val="24"/>
                <w:lang w:val="en-US" w:eastAsia="zh-CN"/>
              </w:rPr>
              <w:t>15</w:t>
            </w:r>
            <w:r>
              <w:rPr>
                <w:rFonts w:hint="eastAsia" w:ascii="宋体" w:hAnsi="宋体" w:eastAsia="宋体" w:cs="宋体"/>
                <w:position w:val="0"/>
                <w:sz w:val="24"/>
                <w:szCs w:val="24"/>
              </w:rPr>
              <w:t>00</w:t>
            </w:r>
            <w:r>
              <w:rPr>
                <w:rFonts w:hint="eastAsia" w:ascii="宋体" w:hAnsi="宋体" w:eastAsia="宋体" w:cs="宋体"/>
                <w:position w:val="0"/>
                <w:sz w:val="24"/>
                <w:szCs w:val="24"/>
                <w:lang w:val="en-US" w:eastAsia="zh-CN"/>
              </w:rPr>
              <w:t>万米</w:t>
            </w:r>
            <w:r>
              <w:rPr>
                <w:rFonts w:hint="eastAsia" w:ascii="宋体" w:hAnsi="宋体" w:eastAsia="宋体" w:cs="宋体"/>
                <w:position w:val="0"/>
                <w:sz w:val="24"/>
                <w:szCs w:val="24"/>
              </w:rPr>
              <w:t>/年</w:t>
            </w:r>
          </w:p>
        </w:tc>
        <w:tc>
          <w:tcPr>
            <w:tcW w:w="1118" w:type="pct"/>
            <w:noWrap w:val="0"/>
            <w:vAlign w:val="center"/>
          </w:tcPr>
          <w:p w14:paraId="0AEF3434">
            <w:pPr>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w:t>
            </w:r>
          </w:p>
        </w:tc>
      </w:tr>
    </w:tbl>
    <w:p w14:paraId="08278FCC">
      <w:pPr>
        <w:pStyle w:val="25"/>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p>
    <w:p w14:paraId="15B03E7A">
      <w:pPr>
        <w:pStyle w:val="6"/>
        <w:ind w:left="0" w:leftChars="0" w:firstLine="0" w:firstLineChars="0"/>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3.6.2变动情况</w:t>
      </w:r>
    </w:p>
    <w:p w14:paraId="1E25B8E1">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根据现场勘查和企业提供的资料，本项目建设情况变动见表3-</w:t>
      </w:r>
      <w:r>
        <w:rPr>
          <w:rFonts w:hint="eastAsia" w:ascii="Times New Roman" w:hAnsi="Times New Roman" w:eastAsia="宋体" w:cs="Times New Roman"/>
          <w:b w:val="0"/>
          <w:bCs/>
          <w:sz w:val="24"/>
          <w:szCs w:val="24"/>
          <w:lang w:val="en-US" w:eastAsia="zh-CN"/>
        </w:rPr>
        <w:t>4。</w:t>
      </w:r>
    </w:p>
    <w:p w14:paraId="06106D98">
      <w:pPr>
        <w:pStyle w:val="25"/>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表3-</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建设情况变动</w:t>
      </w:r>
      <w:r>
        <w:rPr>
          <w:rFonts w:hint="eastAsia" w:ascii="Times New Roman" w:hAnsi="Times New Roman" w:eastAsia="宋体" w:cs="Times New Roman"/>
          <w:color w:val="auto"/>
          <w:sz w:val="24"/>
          <w:szCs w:val="24"/>
          <w:lang w:val="en-US" w:eastAsia="zh-CN"/>
        </w:rPr>
        <w:t>表</w:t>
      </w:r>
    </w:p>
    <w:tbl>
      <w:tblPr>
        <w:tblStyle w:val="20"/>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596"/>
        <w:gridCol w:w="2029"/>
        <w:gridCol w:w="2220"/>
        <w:gridCol w:w="1831"/>
      </w:tblGrid>
      <w:tr w14:paraId="5290A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43" w:type="dxa"/>
            <w:vAlign w:val="center"/>
          </w:tcPr>
          <w:p w14:paraId="22E2939C">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序号</w:t>
            </w:r>
          </w:p>
        </w:tc>
        <w:tc>
          <w:tcPr>
            <w:tcW w:w="1596" w:type="dxa"/>
            <w:vAlign w:val="center"/>
          </w:tcPr>
          <w:p w14:paraId="019459FE">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项目</w:t>
            </w:r>
          </w:p>
        </w:tc>
        <w:tc>
          <w:tcPr>
            <w:tcW w:w="2029" w:type="dxa"/>
            <w:vAlign w:val="center"/>
          </w:tcPr>
          <w:p w14:paraId="7C97BE22">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环评审批</w:t>
            </w:r>
          </w:p>
        </w:tc>
        <w:tc>
          <w:tcPr>
            <w:tcW w:w="2220" w:type="dxa"/>
            <w:vAlign w:val="center"/>
          </w:tcPr>
          <w:p w14:paraId="26030BE5">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实际情况</w:t>
            </w:r>
          </w:p>
        </w:tc>
        <w:tc>
          <w:tcPr>
            <w:tcW w:w="1831" w:type="dxa"/>
            <w:vAlign w:val="center"/>
          </w:tcPr>
          <w:p w14:paraId="4DEBDC60">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备注</w:t>
            </w:r>
          </w:p>
        </w:tc>
      </w:tr>
      <w:tr w14:paraId="7A5CE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43" w:type="dxa"/>
            <w:vAlign w:val="center"/>
          </w:tcPr>
          <w:p w14:paraId="7BD06E3A">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7676" w:type="dxa"/>
            <w:gridSpan w:val="4"/>
            <w:vAlign w:val="center"/>
          </w:tcPr>
          <w:p w14:paraId="3939E1E7">
            <w:pPr>
              <w:spacing w:before="171" w:line="227"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本项目原辅材料年用量、设备、产能等具体变动情况见表3-1～表3-3</w:t>
            </w:r>
          </w:p>
        </w:tc>
      </w:tr>
      <w:tr w14:paraId="2F691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43" w:type="dxa"/>
            <w:vAlign w:val="center"/>
          </w:tcPr>
          <w:p w14:paraId="18477CE0">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596" w:type="dxa"/>
            <w:vAlign w:val="center"/>
          </w:tcPr>
          <w:p w14:paraId="32383E76">
            <w:pPr>
              <w:spacing w:before="171" w:line="227"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热能</w:t>
            </w:r>
          </w:p>
        </w:tc>
        <w:tc>
          <w:tcPr>
            <w:tcW w:w="2029" w:type="dxa"/>
            <w:vAlign w:val="center"/>
          </w:tcPr>
          <w:p w14:paraId="295D479E">
            <w:pPr>
              <w:widowControl/>
              <w:spacing w:before="171" w:line="227" w:lineRule="auto"/>
              <w:jc w:val="center"/>
              <w:rPr>
                <w:rFonts w:hint="eastAsia" w:ascii="宋体" w:hAnsi="宋体" w:eastAsia="宋体" w:cs="宋体"/>
                <w:sz w:val="21"/>
                <w:szCs w:val="21"/>
                <w:lang w:val="en-US" w:eastAsia="zh-CN"/>
              </w:rPr>
            </w:pPr>
            <w:r>
              <w:rPr>
                <w:rFonts w:hint="eastAsia" w:ascii="宋体" w:hAnsi="宋体" w:eastAsia="宋体" w:cs="宋体"/>
                <w:spacing w:val="0"/>
                <w:sz w:val="21"/>
                <w:szCs w:val="21"/>
                <w:lang w:val="en-US" w:eastAsia="zh-CN"/>
              </w:rPr>
              <w:t>160万大卡燃煤导热油锅炉</w:t>
            </w:r>
          </w:p>
        </w:tc>
        <w:tc>
          <w:tcPr>
            <w:tcW w:w="2220" w:type="dxa"/>
            <w:vAlign w:val="center"/>
          </w:tcPr>
          <w:p w14:paraId="5721D50D">
            <w:pPr>
              <w:widowControl/>
              <w:spacing w:before="171" w:line="227"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天然气直燃</w:t>
            </w:r>
          </w:p>
        </w:tc>
        <w:tc>
          <w:tcPr>
            <w:tcW w:w="1831" w:type="dxa"/>
            <w:vAlign w:val="center"/>
          </w:tcPr>
          <w:p w14:paraId="334787A1">
            <w:pPr>
              <w:spacing w:before="171" w:line="227" w:lineRule="auto"/>
              <w:jc w:val="center"/>
              <w:rPr>
                <w:rFonts w:hint="eastAsia" w:ascii="宋体" w:hAnsi="宋体" w:eastAsia="宋体" w:cs="宋体"/>
                <w:sz w:val="21"/>
                <w:szCs w:val="21"/>
                <w:lang w:val="en-US" w:eastAsia="zh-CN"/>
              </w:rPr>
            </w:pPr>
          </w:p>
        </w:tc>
      </w:tr>
      <w:tr w14:paraId="35F46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43" w:type="dxa"/>
            <w:vAlign w:val="center"/>
          </w:tcPr>
          <w:p w14:paraId="6B88BDC2">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596" w:type="dxa"/>
            <w:shd w:val="clear" w:color="auto" w:fill="auto"/>
            <w:vAlign w:val="center"/>
          </w:tcPr>
          <w:p w14:paraId="2DA11DE3">
            <w:pPr>
              <w:spacing w:before="171" w:line="227" w:lineRule="auto"/>
              <w:jc w:val="center"/>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煤</w:t>
            </w:r>
          </w:p>
        </w:tc>
        <w:tc>
          <w:tcPr>
            <w:tcW w:w="2029" w:type="dxa"/>
            <w:shd w:val="clear" w:color="auto" w:fill="auto"/>
            <w:vAlign w:val="center"/>
          </w:tcPr>
          <w:p w14:paraId="3D2F6ECA">
            <w:pPr>
              <w:spacing w:before="0" w:line="240" w:lineRule="auto"/>
              <w:jc w:val="center"/>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1260t/a</w:t>
            </w:r>
          </w:p>
        </w:tc>
        <w:tc>
          <w:tcPr>
            <w:tcW w:w="2220" w:type="dxa"/>
            <w:shd w:val="clear" w:color="auto" w:fill="auto"/>
            <w:vAlign w:val="center"/>
          </w:tcPr>
          <w:p w14:paraId="0BAEE0F6">
            <w:pPr>
              <w:spacing w:before="0" w:line="240" w:lineRule="auto"/>
              <w:jc w:val="center"/>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0</w:t>
            </w:r>
          </w:p>
        </w:tc>
        <w:tc>
          <w:tcPr>
            <w:tcW w:w="1831" w:type="dxa"/>
            <w:vAlign w:val="center"/>
          </w:tcPr>
          <w:p w14:paraId="6016F6D0">
            <w:pPr>
              <w:spacing w:before="171" w:line="227" w:lineRule="auto"/>
              <w:jc w:val="center"/>
              <w:rPr>
                <w:rFonts w:hint="eastAsia" w:ascii="宋体" w:hAnsi="宋体" w:eastAsia="宋体" w:cs="宋体"/>
                <w:sz w:val="21"/>
                <w:szCs w:val="21"/>
                <w:lang w:val="en-US" w:eastAsia="zh-CN"/>
              </w:rPr>
            </w:pPr>
          </w:p>
        </w:tc>
      </w:tr>
      <w:tr w14:paraId="6DD22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43" w:type="dxa"/>
            <w:shd w:val="clear"/>
            <w:vAlign w:val="center"/>
          </w:tcPr>
          <w:p w14:paraId="15D5B087">
            <w:pPr>
              <w:jc w:val="center"/>
              <w:rPr>
                <w:rFonts w:hint="eastAsia" w:ascii="宋体" w:hAnsi="宋体" w:eastAsia="宋体" w:cs="宋体"/>
                <w:kern w:val="2"/>
                <w:sz w:val="24"/>
                <w:szCs w:val="24"/>
                <w:lang w:val="en-US" w:eastAsia="zh-CN" w:bidi="ar-SA"/>
              </w:rPr>
            </w:pPr>
            <w:bookmarkStart w:id="201" w:name="_Toc29168"/>
            <w:bookmarkStart w:id="202" w:name="_Toc9577"/>
            <w:bookmarkStart w:id="203" w:name="_Toc7598"/>
            <w:r>
              <w:rPr>
                <w:rFonts w:hint="eastAsia" w:ascii="宋体" w:hAnsi="宋体" w:eastAsia="宋体" w:cs="宋体"/>
                <w:sz w:val="24"/>
                <w:szCs w:val="24"/>
                <w:lang w:val="en-US" w:eastAsia="zh-CN"/>
              </w:rPr>
              <w:t>4</w:t>
            </w:r>
          </w:p>
        </w:tc>
        <w:tc>
          <w:tcPr>
            <w:tcW w:w="1596" w:type="dxa"/>
            <w:shd w:val="clear" w:color="auto" w:fill="auto"/>
            <w:vAlign w:val="center"/>
          </w:tcPr>
          <w:p w14:paraId="56696BF9">
            <w:pPr>
              <w:spacing w:before="171" w:line="227" w:lineRule="auto"/>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锅炉废气</w:t>
            </w:r>
          </w:p>
        </w:tc>
        <w:tc>
          <w:tcPr>
            <w:tcW w:w="2029" w:type="dxa"/>
            <w:shd w:val="clear" w:color="auto" w:fill="auto"/>
            <w:vAlign w:val="center"/>
          </w:tcPr>
          <w:p w14:paraId="1698C479">
            <w:pPr>
              <w:spacing w:before="0"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采用旋流板水膜除尘脱硫设施，由引风机引风至高于30m 排气筒排放</w:t>
            </w:r>
          </w:p>
        </w:tc>
        <w:tc>
          <w:tcPr>
            <w:tcW w:w="2220" w:type="dxa"/>
            <w:shd w:val="clear" w:color="auto" w:fill="auto"/>
            <w:vAlign w:val="center"/>
          </w:tcPr>
          <w:p w14:paraId="7D4293F7">
            <w:pPr>
              <w:spacing w:before="0" w:line="240" w:lineRule="auto"/>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已淘汰拆除</w:t>
            </w:r>
          </w:p>
        </w:tc>
        <w:tc>
          <w:tcPr>
            <w:tcW w:w="1831" w:type="dxa"/>
            <w:vAlign w:val="center"/>
          </w:tcPr>
          <w:p w14:paraId="0053183B">
            <w:pPr>
              <w:spacing w:before="171" w:line="227" w:lineRule="auto"/>
              <w:jc w:val="center"/>
              <w:rPr>
                <w:rFonts w:hint="eastAsia" w:ascii="宋体" w:hAnsi="宋体" w:eastAsia="宋体" w:cs="宋体"/>
                <w:sz w:val="21"/>
                <w:szCs w:val="21"/>
                <w:lang w:val="en-US" w:eastAsia="zh-CN"/>
              </w:rPr>
            </w:pPr>
          </w:p>
        </w:tc>
      </w:tr>
      <w:tr w14:paraId="2C02A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43" w:type="dxa"/>
            <w:shd w:val="clear"/>
            <w:vAlign w:val="center"/>
          </w:tcPr>
          <w:p w14:paraId="1134346C">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5</w:t>
            </w:r>
          </w:p>
        </w:tc>
        <w:tc>
          <w:tcPr>
            <w:tcW w:w="1596" w:type="dxa"/>
            <w:shd w:val="clear" w:color="auto" w:fill="auto"/>
            <w:vAlign w:val="center"/>
          </w:tcPr>
          <w:p w14:paraId="5FEA9B6D">
            <w:pPr>
              <w:spacing w:before="171" w:line="227" w:lineRule="auto"/>
              <w:ind w:left="0" w:lef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导热油</w:t>
            </w:r>
          </w:p>
        </w:tc>
        <w:tc>
          <w:tcPr>
            <w:tcW w:w="2029" w:type="dxa"/>
            <w:shd w:val="clear" w:color="auto" w:fill="auto"/>
            <w:vAlign w:val="center"/>
          </w:tcPr>
          <w:p w14:paraId="3F2F1D46">
            <w:pPr>
              <w:spacing w:before="0" w:line="240" w:lineRule="auto"/>
              <w:ind w:left="0" w:lef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5t/a</w:t>
            </w:r>
          </w:p>
        </w:tc>
        <w:tc>
          <w:tcPr>
            <w:tcW w:w="2220" w:type="dxa"/>
            <w:shd w:val="clear" w:color="auto" w:fill="auto"/>
            <w:vAlign w:val="center"/>
          </w:tcPr>
          <w:p w14:paraId="72973142">
            <w:pPr>
              <w:spacing w:before="0" w:line="240" w:lineRule="auto"/>
              <w:ind w:left="0" w:lef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c>
          <w:tcPr>
            <w:tcW w:w="1831" w:type="dxa"/>
            <w:vAlign w:val="center"/>
          </w:tcPr>
          <w:p w14:paraId="4F0F7D5B">
            <w:pPr>
              <w:jc w:val="center"/>
              <w:rPr>
                <w:rFonts w:hint="eastAsia" w:ascii="宋体" w:hAnsi="宋体" w:eastAsia="宋体" w:cs="宋体"/>
                <w:sz w:val="24"/>
                <w:szCs w:val="24"/>
                <w:lang w:val="en-US" w:eastAsia="zh-CN"/>
              </w:rPr>
            </w:pPr>
          </w:p>
        </w:tc>
      </w:tr>
      <w:tr w14:paraId="30DF3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43" w:type="dxa"/>
            <w:shd w:val="clear"/>
            <w:vAlign w:val="center"/>
          </w:tcPr>
          <w:p w14:paraId="5D1A2330">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6</w:t>
            </w:r>
          </w:p>
        </w:tc>
        <w:tc>
          <w:tcPr>
            <w:tcW w:w="1596" w:type="dxa"/>
            <w:shd w:val="clear" w:color="auto" w:fill="auto"/>
            <w:vAlign w:val="center"/>
          </w:tcPr>
          <w:p w14:paraId="566D1716">
            <w:pPr>
              <w:spacing w:before="171" w:line="227" w:lineRule="auto"/>
              <w:ind w:left="0" w:lef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天然气</w:t>
            </w:r>
          </w:p>
        </w:tc>
        <w:tc>
          <w:tcPr>
            <w:tcW w:w="2029" w:type="dxa"/>
            <w:shd w:val="clear" w:color="auto" w:fill="auto"/>
            <w:vAlign w:val="center"/>
          </w:tcPr>
          <w:p w14:paraId="5398B15B">
            <w:pPr>
              <w:spacing w:before="0" w:line="240" w:lineRule="auto"/>
              <w:ind w:left="0" w:lef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c>
          <w:tcPr>
            <w:tcW w:w="2220" w:type="dxa"/>
            <w:shd w:val="clear" w:color="auto" w:fill="auto"/>
            <w:vAlign w:val="center"/>
          </w:tcPr>
          <w:p w14:paraId="5D8D31BD">
            <w:pPr>
              <w:spacing w:before="0" w:line="240" w:lineRule="auto"/>
              <w:ind w:left="0" w:lef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10万m</w:t>
            </w:r>
            <w:r>
              <w:rPr>
                <w:rFonts w:hint="eastAsia" w:ascii="宋体" w:hAnsi="宋体" w:eastAsia="宋体" w:cs="宋体"/>
                <w:kern w:val="2"/>
                <w:sz w:val="21"/>
                <w:szCs w:val="21"/>
                <w:vertAlign w:val="superscript"/>
                <w:lang w:val="en-US" w:eastAsia="zh-CN" w:bidi="ar-SA"/>
              </w:rPr>
              <w:t>3</w:t>
            </w:r>
            <w:r>
              <w:rPr>
                <w:rFonts w:hint="eastAsia" w:ascii="宋体" w:hAnsi="宋体" w:eastAsia="宋体" w:cs="宋体"/>
                <w:kern w:val="2"/>
                <w:sz w:val="21"/>
                <w:szCs w:val="21"/>
                <w:lang w:val="en-US" w:eastAsia="zh-CN" w:bidi="ar-SA"/>
              </w:rPr>
              <w:t>/a</w:t>
            </w:r>
          </w:p>
        </w:tc>
        <w:tc>
          <w:tcPr>
            <w:tcW w:w="1831" w:type="dxa"/>
            <w:vAlign w:val="center"/>
          </w:tcPr>
          <w:p w14:paraId="6486FB35">
            <w:pPr>
              <w:jc w:val="center"/>
              <w:rPr>
                <w:rFonts w:hint="eastAsia" w:ascii="宋体" w:hAnsi="宋体" w:eastAsia="宋体" w:cs="宋体"/>
                <w:sz w:val="24"/>
                <w:szCs w:val="24"/>
                <w:lang w:val="en-US" w:eastAsia="zh-CN"/>
              </w:rPr>
            </w:pPr>
          </w:p>
        </w:tc>
      </w:tr>
      <w:tr w14:paraId="4DD25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43" w:type="dxa"/>
            <w:vAlign w:val="center"/>
          </w:tcPr>
          <w:p w14:paraId="4590CAF3">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1596" w:type="dxa"/>
            <w:shd w:val="clear" w:color="auto" w:fill="auto"/>
            <w:vAlign w:val="center"/>
          </w:tcPr>
          <w:p w14:paraId="21405825">
            <w:pPr>
              <w:spacing w:before="171" w:line="227" w:lineRule="auto"/>
              <w:ind w:left="0" w:lef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定型废气</w:t>
            </w:r>
          </w:p>
        </w:tc>
        <w:tc>
          <w:tcPr>
            <w:tcW w:w="2029" w:type="dxa"/>
            <w:shd w:val="clear" w:color="auto" w:fill="auto"/>
            <w:vAlign w:val="center"/>
          </w:tcPr>
          <w:p w14:paraId="349472D4">
            <w:pPr>
              <w:spacing w:before="0" w:line="240" w:lineRule="auto"/>
              <w:ind w:left="0" w:lef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未作要求</w:t>
            </w:r>
          </w:p>
        </w:tc>
        <w:tc>
          <w:tcPr>
            <w:tcW w:w="2220" w:type="dxa"/>
            <w:shd w:val="clear" w:color="auto" w:fill="auto"/>
            <w:vAlign w:val="center"/>
          </w:tcPr>
          <w:p w14:paraId="19A09ED2">
            <w:pPr>
              <w:spacing w:before="0" w:line="240" w:lineRule="auto"/>
              <w:ind w:left="0" w:lef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经水喷淋+静电式净化回收装置处理后高空排放</w:t>
            </w:r>
          </w:p>
        </w:tc>
        <w:tc>
          <w:tcPr>
            <w:tcW w:w="1831" w:type="dxa"/>
            <w:vAlign w:val="center"/>
          </w:tcPr>
          <w:p w14:paraId="0FA14596">
            <w:pPr>
              <w:jc w:val="center"/>
              <w:rPr>
                <w:rFonts w:hint="eastAsia" w:ascii="宋体" w:hAnsi="宋体" w:eastAsia="宋体" w:cs="宋体"/>
                <w:sz w:val="24"/>
                <w:szCs w:val="24"/>
                <w:lang w:val="en-US" w:eastAsia="zh-CN"/>
              </w:rPr>
            </w:pPr>
          </w:p>
        </w:tc>
      </w:tr>
    </w:tbl>
    <w:p w14:paraId="78F90983">
      <w:pPr>
        <w:pStyle w:val="2"/>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br w:type="page"/>
      </w:r>
    </w:p>
    <w:p w14:paraId="405BB1CD">
      <w:pPr>
        <w:pStyle w:val="2"/>
        <w:keepNext/>
        <w:keepLines/>
        <w:pageBreakBefore w:val="0"/>
        <w:widowControl w:val="0"/>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lang w:val="en-US" w:eastAsia="zh-CN"/>
        </w:rPr>
      </w:pPr>
      <w:bookmarkStart w:id="204" w:name="_Toc28878"/>
      <w:r>
        <w:rPr>
          <w:rFonts w:hint="default" w:ascii="Times New Roman" w:hAnsi="Times New Roman" w:eastAsia="宋体" w:cs="Times New Roman"/>
          <w:lang w:val="en-US" w:eastAsia="zh-CN"/>
        </w:rPr>
        <w:t>四、环境保护设施</w:t>
      </w:r>
      <w:bookmarkEnd w:id="201"/>
      <w:bookmarkEnd w:id="202"/>
      <w:bookmarkEnd w:id="203"/>
      <w:bookmarkEnd w:id="204"/>
    </w:p>
    <w:p w14:paraId="5D397FA2">
      <w:pPr>
        <w:pStyle w:val="3"/>
        <w:pageBreakBefore w:val="0"/>
        <w:widowControl w:val="0"/>
        <w:kinsoku/>
        <w:wordWrap/>
        <w:overflowPunct/>
        <w:topLinePunct w:val="0"/>
        <w:autoSpaceDE/>
        <w:autoSpaceDN/>
        <w:bidi w:val="0"/>
        <w:adjustRightInd/>
        <w:snapToGrid/>
        <w:spacing w:line="360" w:lineRule="auto"/>
        <w:textAlignment w:val="auto"/>
        <w:outlineLvl w:val="1"/>
        <w:rPr>
          <w:rFonts w:hint="default" w:ascii="Times New Roman" w:hAnsi="Times New Roman" w:eastAsia="宋体" w:cs="Times New Roman"/>
          <w:b w:val="0"/>
          <w:bCs/>
          <w:lang w:val="en-US" w:eastAsia="zh-CN"/>
        </w:rPr>
      </w:pPr>
      <w:bookmarkStart w:id="205" w:name="_Toc22749"/>
      <w:bookmarkStart w:id="206" w:name="_Toc9355"/>
      <w:bookmarkStart w:id="207" w:name="_Toc20424"/>
      <w:bookmarkStart w:id="208" w:name="_Toc21310"/>
      <w:bookmarkStart w:id="209" w:name="_Toc27848"/>
      <w:r>
        <w:rPr>
          <w:rFonts w:hint="default" w:ascii="Times New Roman" w:hAnsi="Times New Roman" w:eastAsia="宋体" w:cs="Times New Roman"/>
          <w:b w:val="0"/>
          <w:bCs/>
          <w:lang w:val="en-US" w:eastAsia="zh-CN"/>
        </w:rPr>
        <w:t>4.1污染物治理/防治措施</w:t>
      </w:r>
      <w:bookmarkEnd w:id="205"/>
      <w:bookmarkEnd w:id="206"/>
      <w:bookmarkEnd w:id="207"/>
      <w:bookmarkEnd w:id="208"/>
      <w:bookmarkEnd w:id="209"/>
    </w:p>
    <w:p w14:paraId="74D701F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4.1</w:t>
      </w:r>
      <w:r>
        <w:rPr>
          <w:rFonts w:hint="eastAsia" w:ascii="Times New Roman" w:hAnsi="Times New Roman" w:eastAsia="宋体" w:cs="Times New Roman"/>
          <w:b w:val="0"/>
          <w:bCs w:val="0"/>
          <w:sz w:val="24"/>
          <w:szCs w:val="24"/>
          <w:lang w:val="en-US" w:eastAsia="zh-CN"/>
        </w:rPr>
        <w:t>.1</w:t>
      </w:r>
      <w:r>
        <w:rPr>
          <w:rFonts w:hint="default" w:ascii="Times New Roman" w:hAnsi="Times New Roman" w:eastAsia="宋体" w:cs="Times New Roman"/>
          <w:b w:val="0"/>
          <w:bCs w:val="0"/>
          <w:sz w:val="24"/>
          <w:szCs w:val="24"/>
          <w:lang w:val="en-US" w:eastAsia="zh-CN"/>
        </w:rPr>
        <w:t>废水</w:t>
      </w:r>
    </w:p>
    <w:p w14:paraId="62F5C3D0">
      <w:pPr>
        <w:spacing w:line="360" w:lineRule="auto"/>
        <w:ind w:firstLine="480" w:firstLineChars="200"/>
        <w:rPr>
          <w:rFonts w:hint="eastAsia" w:ascii="宋体" w:hAnsi="宋体" w:cs="宋体" w:eastAsiaTheme="minorEastAsia"/>
          <w:sz w:val="24"/>
          <w:szCs w:val="24"/>
          <w:lang w:val="en-US" w:eastAsia="zh-CN"/>
        </w:rPr>
      </w:pPr>
      <w:r>
        <w:rPr>
          <w:rFonts w:hint="eastAsia" w:ascii="宋体" w:hAnsi="宋体" w:cs="宋体" w:eastAsiaTheme="minorEastAsia"/>
          <w:bCs w:val="0"/>
          <w:szCs w:val="24"/>
          <w:lang w:val="en-US" w:eastAsia="zh-CN"/>
        </w:rPr>
        <w:t>间接冷却水循环使用，定期添加，除自然外，不排放。故本项目废水主要为生活污水，生活污水经化粪池处理后纳管排放。</w:t>
      </w:r>
    </w:p>
    <w:p w14:paraId="1BAF161A">
      <w:pPr>
        <w:pStyle w:val="6"/>
        <w:jc w:val="center"/>
      </w:pPr>
      <w:r>
        <w:drawing>
          <wp:inline distT="0" distB="0" distL="114300" distR="114300">
            <wp:extent cx="4743450" cy="1619250"/>
            <wp:effectExtent l="0" t="0" r="6350" b="635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9"/>
                    <a:stretch>
                      <a:fillRect/>
                    </a:stretch>
                  </pic:blipFill>
                  <pic:spPr>
                    <a:xfrm>
                      <a:off x="0" y="0"/>
                      <a:ext cx="4743450" cy="1619250"/>
                    </a:xfrm>
                    <a:prstGeom prst="rect">
                      <a:avLst/>
                    </a:prstGeom>
                    <a:noFill/>
                    <a:ln>
                      <a:noFill/>
                    </a:ln>
                  </pic:spPr>
                </pic:pic>
              </a:graphicData>
            </a:graphic>
          </wp:inline>
        </w:drawing>
      </w:r>
    </w:p>
    <w:p w14:paraId="7DA02725">
      <w:pPr>
        <w:pStyle w:val="6"/>
        <w:jc w:val="center"/>
        <w:rPr>
          <w:rFonts w:hint="default" w:eastAsiaTheme="minorEastAsia"/>
          <w:lang w:val="en-US" w:eastAsia="zh-CN"/>
        </w:rPr>
      </w:pPr>
      <w:r>
        <w:rPr>
          <w:rFonts w:hint="eastAsia"/>
          <w:lang w:val="en-US" w:eastAsia="zh-CN"/>
        </w:rPr>
        <w:t>图4-1本项目水平衡图</w:t>
      </w:r>
    </w:p>
    <w:p w14:paraId="7072240B">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4</w:t>
      </w: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lang w:val="en-US" w:eastAsia="zh-CN"/>
        </w:rPr>
        <w:t>.2废气</w:t>
      </w:r>
    </w:p>
    <w:p w14:paraId="733F2A5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eastAsia" w:ascii="宋体" w:hAnsi="宋体" w:cs="宋体" w:eastAsiaTheme="minorEastAsia"/>
          <w:sz w:val="24"/>
          <w:szCs w:val="24"/>
          <w:lang w:val="en-US" w:eastAsia="zh-CN"/>
        </w:rPr>
      </w:pPr>
      <w:bookmarkStart w:id="210" w:name="_Toc32137"/>
      <w:bookmarkStart w:id="211" w:name="_Toc19930"/>
      <w:bookmarkStart w:id="212" w:name="_Toc7038"/>
      <w:bookmarkStart w:id="213" w:name="_Toc12100"/>
      <w:r>
        <w:rPr>
          <w:rFonts w:hint="eastAsia" w:ascii="宋体" w:hAnsi="宋体" w:cs="宋体"/>
          <w:sz w:val="24"/>
        </w:rPr>
        <w:t>本项目生产过程中产生的废气主要</w:t>
      </w:r>
      <w:r>
        <w:rPr>
          <w:rFonts w:hint="eastAsia" w:ascii="宋体" w:hAnsi="宋体" w:cs="宋体"/>
          <w:sz w:val="24"/>
          <w:lang w:val="en-US" w:eastAsia="zh-CN"/>
        </w:rPr>
        <w:t>为</w:t>
      </w:r>
      <w:r>
        <w:rPr>
          <w:rFonts w:hint="eastAsia" w:ascii="宋体" w:hAnsi="宋体" w:cs="宋体"/>
          <w:spacing w:val="0"/>
          <w:sz w:val="24"/>
          <w:szCs w:val="24"/>
          <w:lang w:val="en-US" w:eastAsia="zh-CN"/>
        </w:rPr>
        <w:t>定型废气和天然气燃烧废气。</w:t>
      </w:r>
    </w:p>
    <w:p w14:paraId="09CEB8E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对于</w:t>
      </w:r>
      <w:r>
        <w:rPr>
          <w:rFonts w:hint="eastAsia" w:ascii="宋体" w:hAnsi="宋体" w:cs="宋体"/>
          <w:spacing w:val="0"/>
          <w:sz w:val="24"/>
          <w:szCs w:val="24"/>
          <w:lang w:val="en-US" w:eastAsia="zh-CN"/>
        </w:rPr>
        <w:t>定型废气和天然气燃烧废气</w:t>
      </w:r>
      <w:r>
        <w:rPr>
          <w:rFonts w:hint="eastAsia" w:ascii="Times New Roman" w:hAnsi="Times New Roman" w:eastAsia="宋体" w:cs="Times New Roman"/>
          <w:sz w:val="24"/>
          <w:szCs w:val="24"/>
          <w:lang w:val="en-US" w:eastAsia="zh-CN"/>
        </w:rPr>
        <w:t>，收集后经水喷淋+静电式净化回收装置，然后通过15m高的排气筒（DA001）排放。</w:t>
      </w:r>
    </w:p>
    <w:p w14:paraId="325DA99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4</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1</w:t>
      </w:r>
      <w:r>
        <w:rPr>
          <w:rFonts w:hint="default" w:ascii="Times New Roman" w:hAnsi="Times New Roman" w:eastAsia="宋体" w:cs="Times New Roman"/>
          <w:b w:val="0"/>
          <w:bCs w:val="0"/>
          <w:sz w:val="24"/>
          <w:szCs w:val="24"/>
          <w:lang w:val="en-US" w:eastAsia="zh-CN"/>
        </w:rPr>
        <w:t>.3噪声</w:t>
      </w:r>
    </w:p>
    <w:p w14:paraId="31286C2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本项目噪声主要为</w:t>
      </w:r>
      <w:r>
        <w:rPr>
          <w:rFonts w:hint="eastAsia" w:ascii="Times New Roman" w:hAnsi="Times New Roman" w:eastAsia="宋体" w:cs="Times New Roman"/>
          <w:sz w:val="24"/>
          <w:szCs w:val="24"/>
          <w:lang w:val="en-US" w:eastAsia="zh-CN"/>
        </w:rPr>
        <w:t>定型机、缝纫机等设备运行过程中产生</w:t>
      </w:r>
      <w:r>
        <w:rPr>
          <w:rFonts w:hint="default" w:ascii="Times New Roman" w:hAnsi="Times New Roman" w:eastAsia="宋体" w:cs="Times New Roman"/>
          <w:sz w:val="24"/>
          <w:szCs w:val="24"/>
          <w:lang w:val="en-US" w:eastAsia="zh-CN"/>
        </w:rPr>
        <w:t>。项目实施后，主要噪声源均设置在车间内。生产车间采取一定程度的封闭、隔音处理，噪声达到《工业企业厂界环境噪声排放标准》（GB12348-2008）中的2类标准。</w:t>
      </w:r>
    </w:p>
    <w:p w14:paraId="066A80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4</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1</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4固废</w:t>
      </w:r>
    </w:p>
    <w:p w14:paraId="6F080DD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eastAsia" w:ascii="Times New Roman" w:hAnsi="Times New Roman" w:eastAsia="宋体" w:cs="Times New Roman"/>
          <w:sz w:val="24"/>
          <w:szCs w:val="24"/>
          <w:lang w:val="en-US" w:eastAsia="zh-CN"/>
        </w:rPr>
      </w:pPr>
      <w:bookmarkStart w:id="214" w:name="_Toc2154"/>
      <w:r>
        <w:rPr>
          <w:rFonts w:hint="eastAsia" w:ascii="Times New Roman" w:hAnsi="Times New Roman" w:eastAsia="宋体" w:cs="Times New Roman"/>
          <w:bCs/>
          <w:color w:val="auto"/>
          <w:szCs w:val="21"/>
          <w:lang w:val="en-US" w:eastAsia="zh-CN"/>
        </w:rPr>
        <w:t>边角料、次品、废包装材料等一般工业固废出售综合利用；生活垃圾收集后由当地村委统一清运。废油、含油废水属危险废物，委托杭州萧飞环保科技有限公司转运处置，平时存放应按照危废管理，同时做好危废仓库的防雨、防渗漏、防扬撒“三防”措施。</w:t>
      </w:r>
    </w:p>
    <w:p w14:paraId="0AA36746">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1"/>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4.2环保设施投资</w:t>
      </w:r>
      <w:bookmarkEnd w:id="210"/>
      <w:bookmarkEnd w:id="211"/>
      <w:bookmarkEnd w:id="212"/>
      <w:bookmarkEnd w:id="213"/>
      <w:bookmarkEnd w:id="214"/>
    </w:p>
    <w:p w14:paraId="19D086F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rFonts w:hint="default" w:ascii="Times New Roman" w:hAnsi="Times New Roman" w:eastAsia="宋体" w:cs="Times New Roman"/>
        </w:rPr>
      </w:pPr>
      <w:r>
        <w:rPr>
          <w:rFonts w:hint="default" w:ascii="Times New Roman" w:hAnsi="Times New Roman" w:eastAsia="宋体" w:cs="Times New Roman"/>
        </w:rPr>
        <w:t>环保投资是实现各项环保措施的重要保证。为了使该项目的发展与环境保护相协调，企业应该在废水处理、噪声防治、固废收集等环境保护工作上投入一定资金，以确保环境污染防治工程措施到位，使环保“三同时”工作得到落实，本项目环保投资估算为</w:t>
      </w:r>
      <w:r>
        <w:rPr>
          <w:rFonts w:hint="eastAsia" w:ascii="Times New Roman" w:hAnsi="Times New Roman" w:eastAsia="宋体" w:cs="Times New Roman"/>
          <w:lang w:val="en-US" w:eastAsia="zh-CN"/>
        </w:rPr>
        <w:t>25</w:t>
      </w:r>
      <w:r>
        <w:rPr>
          <w:rFonts w:hint="default" w:ascii="Times New Roman" w:hAnsi="Times New Roman" w:eastAsia="宋体" w:cs="Times New Roman"/>
        </w:rPr>
        <w:t>万元,主要为</w:t>
      </w:r>
      <w:r>
        <w:rPr>
          <w:rFonts w:hint="eastAsia" w:ascii="Times New Roman" w:hAnsi="Times New Roman" w:eastAsia="宋体" w:cs="Times New Roman"/>
          <w:lang w:eastAsia="zh-CN"/>
        </w:rPr>
        <w:t>废</w:t>
      </w:r>
      <w:r>
        <w:rPr>
          <w:rFonts w:hint="eastAsia" w:ascii="Times New Roman" w:hAnsi="Times New Roman" w:eastAsia="宋体" w:cs="Times New Roman"/>
          <w:lang w:val="en-US" w:eastAsia="zh-CN"/>
        </w:rPr>
        <w:t>气、废水</w:t>
      </w:r>
      <w:r>
        <w:rPr>
          <w:rFonts w:hint="eastAsia" w:ascii="Times New Roman" w:hAnsi="Times New Roman" w:eastAsia="宋体" w:cs="Times New Roman"/>
          <w:lang w:eastAsia="zh-CN"/>
        </w:rPr>
        <w:t>治理设施</w:t>
      </w:r>
      <w:r>
        <w:rPr>
          <w:rFonts w:hint="default" w:ascii="Times New Roman" w:hAnsi="Times New Roman" w:eastAsia="宋体" w:cs="Times New Roman"/>
        </w:rPr>
        <w:t>、噪声治理设施的购置等，占项目总投资的</w:t>
      </w:r>
      <w:r>
        <w:rPr>
          <w:rFonts w:hint="eastAsia" w:ascii="Times New Roman" w:hAnsi="Times New Roman" w:eastAsia="宋体" w:cs="Times New Roman"/>
          <w:lang w:val="en-US" w:eastAsia="zh-CN"/>
        </w:rPr>
        <w:t>5</w:t>
      </w:r>
      <w:r>
        <w:rPr>
          <w:rFonts w:hint="default" w:ascii="Times New Roman" w:hAnsi="Times New Roman" w:eastAsia="宋体" w:cs="Times New Roman"/>
        </w:rPr>
        <w:t>%左右</w:t>
      </w:r>
      <w:r>
        <w:rPr>
          <w:rFonts w:hint="default" w:ascii="Times New Roman" w:hAnsi="Times New Roman" w:eastAsia="宋体" w:cs="Times New Roman"/>
          <w:lang w:eastAsia="zh-CN"/>
        </w:rPr>
        <w:t>，</w:t>
      </w:r>
      <w:r>
        <w:rPr>
          <w:rFonts w:hint="default" w:ascii="Times New Roman" w:hAnsi="Times New Roman" w:eastAsia="宋体" w:cs="Times New Roman"/>
        </w:rPr>
        <w:t>见表</w:t>
      </w:r>
      <w:r>
        <w:rPr>
          <w:rFonts w:hint="default" w:ascii="Times New Roman" w:hAnsi="Times New Roman" w:eastAsia="宋体" w:cs="Times New Roman"/>
          <w:sz w:val="23"/>
          <w:szCs w:val="23"/>
          <w:lang w:val="en-US" w:eastAsia="zh-CN"/>
        </w:rPr>
        <w:t>4-</w:t>
      </w:r>
      <w:r>
        <w:rPr>
          <w:rFonts w:hint="eastAsia" w:ascii="Times New Roman" w:hAnsi="Times New Roman" w:eastAsia="宋体" w:cs="Times New Roman"/>
          <w:sz w:val="23"/>
          <w:szCs w:val="23"/>
          <w:lang w:val="en-US" w:eastAsia="zh-CN"/>
        </w:rPr>
        <w:t>1</w:t>
      </w:r>
      <w:r>
        <w:rPr>
          <w:rFonts w:hint="default" w:ascii="Times New Roman" w:hAnsi="Times New Roman" w:eastAsia="宋体" w:cs="Times New Roman"/>
        </w:rPr>
        <w:t>。</w:t>
      </w:r>
    </w:p>
    <w:p w14:paraId="4D30AB29">
      <w:pPr>
        <w:numPr>
          <w:ilvl w:val="0"/>
          <w:numId w:val="0"/>
        </w:numPr>
        <w:adjustRightInd w:val="0"/>
        <w:snapToGrid w:val="0"/>
        <w:spacing w:line="360" w:lineRule="auto"/>
        <w:ind w:leftChars="0"/>
        <w:jc w:val="center"/>
        <w:rPr>
          <w:rFonts w:hint="eastAsia" w:ascii="宋体" w:hAnsi="宋体" w:eastAsia="宋体" w:cs="宋体"/>
          <w:b/>
          <w:bCs/>
          <w:spacing w:val="-10"/>
          <w:sz w:val="23"/>
          <w:szCs w:val="23"/>
        </w:rPr>
      </w:pPr>
      <w:r>
        <w:rPr>
          <w:rFonts w:hint="default" w:ascii="Times New Roman" w:hAnsi="Times New Roman" w:eastAsia="宋体" w:cs="Times New Roman"/>
          <w:color w:val="auto"/>
          <w:highlight w:val="none"/>
          <w:lang w:val="en-US" w:eastAsia="zh-CN"/>
        </w:rPr>
        <w:t>表4</w:t>
      </w:r>
      <w:r>
        <w:rPr>
          <w:rFonts w:hint="eastAsia" w:ascii="Times New Roman" w:hAnsi="Times New Roman" w:eastAsia="宋体" w:cs="Times New Roman"/>
          <w:color w:val="auto"/>
          <w:highlight w:val="none"/>
          <w:lang w:val="en-US" w:eastAsia="zh-CN"/>
        </w:rPr>
        <w:t>-1</w:t>
      </w:r>
      <w:r>
        <w:rPr>
          <w:rFonts w:hint="eastAsia" w:ascii="宋体" w:hAnsi="宋体" w:eastAsia="宋体" w:cs="宋体"/>
          <w:b/>
          <w:bCs/>
          <w:spacing w:val="-10"/>
          <w:sz w:val="23"/>
          <w:szCs w:val="23"/>
        </w:rPr>
        <w:t>环保投资费用估算</w:t>
      </w:r>
    </w:p>
    <w:tbl>
      <w:tblPr>
        <w:tblStyle w:val="43"/>
        <w:tblW w:w="794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553"/>
        <w:gridCol w:w="1388"/>
      </w:tblGrid>
      <w:tr w14:paraId="3BC7A7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jc w:val="center"/>
        </w:trPr>
        <w:tc>
          <w:tcPr>
            <w:tcW w:w="6553" w:type="dxa"/>
            <w:vAlign w:val="center"/>
          </w:tcPr>
          <w:p w14:paraId="4F78D8E2">
            <w:pPr>
              <w:spacing w:before="105" w:line="229" w:lineRule="auto"/>
              <w:ind w:left="0"/>
              <w:jc w:val="center"/>
              <w:rPr>
                <w:rFonts w:hint="eastAsia" w:ascii="宋体" w:hAnsi="宋体" w:eastAsia="宋体" w:cs="宋体"/>
                <w:sz w:val="21"/>
                <w:szCs w:val="21"/>
              </w:rPr>
            </w:pPr>
            <w:r>
              <w:rPr>
                <w:rFonts w:hint="eastAsia" w:ascii="宋体" w:hAnsi="宋体" w:eastAsia="宋体" w:cs="宋体"/>
                <w:spacing w:val="0"/>
                <w:sz w:val="21"/>
                <w:szCs w:val="21"/>
              </w:rPr>
              <w:t>项目环保投入设施</w:t>
            </w:r>
          </w:p>
        </w:tc>
        <w:tc>
          <w:tcPr>
            <w:tcW w:w="1388" w:type="dxa"/>
            <w:vAlign w:val="center"/>
          </w:tcPr>
          <w:p w14:paraId="2F0CB20E">
            <w:pPr>
              <w:spacing w:before="74" w:line="274" w:lineRule="exact"/>
              <w:ind w:left="144"/>
              <w:jc w:val="center"/>
              <w:rPr>
                <w:rFonts w:hint="eastAsia" w:ascii="宋体" w:hAnsi="宋体" w:eastAsia="宋体" w:cs="宋体"/>
                <w:sz w:val="21"/>
                <w:szCs w:val="21"/>
              </w:rPr>
            </w:pPr>
            <w:r>
              <w:rPr>
                <w:rFonts w:hint="eastAsia" w:ascii="宋体" w:hAnsi="宋体" w:eastAsia="宋体" w:cs="宋体"/>
                <w:spacing w:val="0"/>
                <w:position w:val="0"/>
                <w:sz w:val="21"/>
                <w:szCs w:val="21"/>
              </w:rPr>
              <w:t>投资金额/万</w:t>
            </w:r>
          </w:p>
        </w:tc>
      </w:tr>
      <w:tr w14:paraId="2414A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jc w:val="center"/>
        </w:trPr>
        <w:tc>
          <w:tcPr>
            <w:tcW w:w="6553" w:type="dxa"/>
            <w:vAlign w:val="center"/>
          </w:tcPr>
          <w:p w14:paraId="7C2E523A">
            <w:pPr>
              <w:spacing w:before="113" w:line="266" w:lineRule="auto"/>
              <w:ind w:left="0" w:right="97" w:firstLine="0"/>
              <w:jc w:val="center"/>
              <w:rPr>
                <w:rFonts w:hint="eastAsia" w:ascii="宋体" w:hAnsi="宋体" w:eastAsia="宋体" w:cs="宋体"/>
                <w:sz w:val="21"/>
                <w:szCs w:val="21"/>
                <w:lang w:val="en-US" w:eastAsia="zh-CN"/>
              </w:rPr>
            </w:pPr>
            <w:r>
              <w:rPr>
                <w:rFonts w:hint="eastAsia" w:ascii="宋体" w:hAnsi="宋体" w:eastAsia="宋体" w:cs="宋体"/>
                <w:spacing w:val="0"/>
                <w:sz w:val="21"/>
                <w:szCs w:val="21"/>
              </w:rPr>
              <w:t>间接冷却+高压静电</w:t>
            </w:r>
          </w:p>
        </w:tc>
        <w:tc>
          <w:tcPr>
            <w:tcW w:w="1388" w:type="dxa"/>
            <w:vAlign w:val="center"/>
          </w:tcPr>
          <w:p w14:paraId="054DA4B9">
            <w:pPr>
              <w:spacing w:before="0" w:line="240" w:lineRule="auto"/>
              <w:ind w:left="0"/>
              <w:jc w:val="center"/>
              <w:rPr>
                <w:rFonts w:hint="default" w:ascii="宋体" w:hAnsi="宋体" w:eastAsia="宋体" w:cs="宋体"/>
                <w:sz w:val="21"/>
                <w:szCs w:val="21"/>
                <w:lang w:val="en-US"/>
              </w:rPr>
            </w:pPr>
            <w:r>
              <w:rPr>
                <w:rFonts w:hint="eastAsia" w:ascii="宋体" w:hAnsi="宋体" w:eastAsia="宋体" w:cs="宋体"/>
                <w:sz w:val="21"/>
                <w:szCs w:val="21"/>
                <w:lang w:val="en-US" w:eastAsia="zh-CN"/>
              </w:rPr>
              <w:t>18</w:t>
            </w:r>
          </w:p>
        </w:tc>
      </w:tr>
      <w:tr w14:paraId="41AC6C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6553" w:type="dxa"/>
            <w:vAlign w:val="center"/>
          </w:tcPr>
          <w:p w14:paraId="5325FD6C">
            <w:pPr>
              <w:spacing w:before="112" w:line="224" w:lineRule="auto"/>
              <w:ind w:left="0"/>
              <w:jc w:val="center"/>
              <w:rPr>
                <w:rFonts w:hint="eastAsia" w:ascii="宋体" w:hAnsi="宋体" w:eastAsia="宋体" w:cs="宋体"/>
                <w:sz w:val="21"/>
                <w:szCs w:val="21"/>
              </w:rPr>
            </w:pPr>
            <w:r>
              <w:rPr>
                <w:rFonts w:hint="eastAsia" w:ascii="宋体" w:hAnsi="宋体" w:eastAsia="宋体" w:cs="宋体"/>
                <w:spacing w:val="0"/>
                <w:sz w:val="21"/>
                <w:szCs w:val="21"/>
              </w:rPr>
              <w:t>废水治理措施（化粪池等）</w:t>
            </w:r>
          </w:p>
        </w:tc>
        <w:tc>
          <w:tcPr>
            <w:tcW w:w="1388" w:type="dxa"/>
            <w:vAlign w:val="center"/>
          </w:tcPr>
          <w:p w14:paraId="361DFE4B">
            <w:pPr>
              <w:spacing w:before="0" w:line="240" w:lineRule="auto"/>
              <w:ind w:left="0"/>
              <w:jc w:val="center"/>
              <w:rPr>
                <w:rFonts w:hint="eastAsia" w:ascii="宋体" w:hAnsi="宋体" w:eastAsia="宋体" w:cs="宋体"/>
                <w:sz w:val="21"/>
                <w:szCs w:val="21"/>
              </w:rPr>
            </w:pPr>
            <w:r>
              <w:rPr>
                <w:rFonts w:hint="eastAsia" w:ascii="宋体" w:hAnsi="宋体" w:eastAsia="宋体" w:cs="宋体"/>
                <w:spacing w:val="0"/>
                <w:sz w:val="21"/>
                <w:szCs w:val="21"/>
                <w:lang w:val="en-US" w:eastAsia="zh-CN"/>
              </w:rPr>
              <w:t>2</w:t>
            </w:r>
          </w:p>
        </w:tc>
      </w:tr>
      <w:tr w14:paraId="6B0568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jc w:val="center"/>
        </w:trPr>
        <w:tc>
          <w:tcPr>
            <w:tcW w:w="6553" w:type="dxa"/>
            <w:vAlign w:val="center"/>
          </w:tcPr>
          <w:p w14:paraId="3EA949B0">
            <w:pPr>
              <w:spacing w:before="114" w:line="221" w:lineRule="auto"/>
              <w:ind w:left="0"/>
              <w:jc w:val="center"/>
              <w:rPr>
                <w:rFonts w:hint="eastAsia" w:ascii="宋体" w:hAnsi="宋体" w:eastAsia="宋体" w:cs="宋体"/>
                <w:sz w:val="21"/>
                <w:szCs w:val="21"/>
              </w:rPr>
            </w:pPr>
            <w:r>
              <w:rPr>
                <w:rFonts w:hint="eastAsia" w:ascii="宋体" w:hAnsi="宋体" w:eastAsia="宋体" w:cs="宋体"/>
                <w:spacing w:val="0"/>
                <w:sz w:val="21"/>
                <w:szCs w:val="21"/>
              </w:rPr>
              <w:t>噪声防治措施（隔声减振）</w:t>
            </w:r>
          </w:p>
        </w:tc>
        <w:tc>
          <w:tcPr>
            <w:tcW w:w="1388" w:type="dxa"/>
            <w:vAlign w:val="center"/>
          </w:tcPr>
          <w:p w14:paraId="6E53FB8E">
            <w:pPr>
              <w:spacing w:before="0" w:line="240" w:lineRule="auto"/>
              <w:ind w:left="0"/>
              <w:jc w:val="center"/>
              <w:rPr>
                <w:rFonts w:hint="eastAsia" w:ascii="宋体" w:hAnsi="宋体" w:eastAsia="宋体" w:cs="宋体"/>
                <w:sz w:val="21"/>
                <w:szCs w:val="21"/>
                <w:lang w:eastAsia="zh-CN"/>
              </w:rPr>
            </w:pPr>
            <w:r>
              <w:rPr>
                <w:rFonts w:hint="eastAsia" w:ascii="宋体" w:hAnsi="宋体" w:eastAsia="宋体" w:cs="宋体"/>
                <w:spacing w:val="0"/>
                <w:sz w:val="21"/>
                <w:szCs w:val="21"/>
                <w:lang w:val="en-US" w:eastAsia="zh-CN"/>
              </w:rPr>
              <w:t>3</w:t>
            </w:r>
          </w:p>
        </w:tc>
      </w:tr>
      <w:tr w14:paraId="52644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0" w:hRule="atLeast"/>
          <w:jc w:val="center"/>
        </w:trPr>
        <w:tc>
          <w:tcPr>
            <w:tcW w:w="6553" w:type="dxa"/>
            <w:vAlign w:val="center"/>
          </w:tcPr>
          <w:p w14:paraId="67183590">
            <w:pPr>
              <w:spacing w:before="112" w:line="220" w:lineRule="auto"/>
              <w:ind w:left="0"/>
              <w:jc w:val="center"/>
              <w:rPr>
                <w:rFonts w:hint="eastAsia" w:ascii="宋体" w:hAnsi="宋体" w:eastAsia="宋体" w:cs="宋体"/>
                <w:sz w:val="21"/>
                <w:szCs w:val="21"/>
              </w:rPr>
            </w:pPr>
            <w:r>
              <w:rPr>
                <w:rFonts w:hint="eastAsia" w:ascii="宋体" w:hAnsi="宋体" w:eastAsia="宋体" w:cs="宋体"/>
                <w:spacing w:val="0"/>
                <w:sz w:val="21"/>
                <w:szCs w:val="21"/>
              </w:rPr>
              <w:t>固废暂存与处置（固废和危废的收集、暂存、委托处置）</w:t>
            </w:r>
          </w:p>
        </w:tc>
        <w:tc>
          <w:tcPr>
            <w:tcW w:w="1388" w:type="dxa"/>
            <w:vAlign w:val="center"/>
          </w:tcPr>
          <w:p w14:paraId="452E8D2C">
            <w:pPr>
              <w:spacing w:before="0" w:line="240" w:lineRule="auto"/>
              <w:ind w:left="0"/>
              <w:jc w:val="center"/>
              <w:rPr>
                <w:rFonts w:hint="eastAsia" w:ascii="宋体" w:hAnsi="宋体" w:eastAsia="宋体" w:cs="宋体"/>
                <w:sz w:val="21"/>
                <w:szCs w:val="21"/>
                <w:lang w:val="en-US" w:eastAsia="zh-CN"/>
              </w:rPr>
            </w:pPr>
            <w:r>
              <w:rPr>
                <w:rFonts w:hint="eastAsia" w:ascii="宋体" w:hAnsi="宋体" w:eastAsia="宋体" w:cs="宋体"/>
                <w:spacing w:val="0"/>
                <w:sz w:val="21"/>
                <w:szCs w:val="21"/>
                <w:lang w:val="en-US" w:eastAsia="zh-CN"/>
              </w:rPr>
              <w:t>2</w:t>
            </w:r>
          </w:p>
        </w:tc>
      </w:tr>
      <w:tr w14:paraId="4641C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3" w:hRule="atLeast"/>
          <w:jc w:val="center"/>
        </w:trPr>
        <w:tc>
          <w:tcPr>
            <w:tcW w:w="6553" w:type="dxa"/>
            <w:vAlign w:val="center"/>
          </w:tcPr>
          <w:p w14:paraId="611C060C">
            <w:pPr>
              <w:spacing w:before="115" w:line="228" w:lineRule="auto"/>
              <w:ind w:left="0"/>
              <w:jc w:val="center"/>
              <w:rPr>
                <w:rFonts w:hint="eastAsia" w:ascii="宋体" w:hAnsi="宋体" w:eastAsia="宋体" w:cs="宋体"/>
                <w:sz w:val="21"/>
                <w:szCs w:val="21"/>
              </w:rPr>
            </w:pPr>
            <w:r>
              <w:rPr>
                <w:rFonts w:hint="eastAsia" w:ascii="宋体" w:hAnsi="宋体" w:eastAsia="宋体" w:cs="宋体"/>
                <w:spacing w:val="0"/>
                <w:sz w:val="21"/>
                <w:szCs w:val="21"/>
              </w:rPr>
              <w:t>合计</w:t>
            </w:r>
          </w:p>
        </w:tc>
        <w:tc>
          <w:tcPr>
            <w:tcW w:w="1388" w:type="dxa"/>
            <w:vAlign w:val="center"/>
          </w:tcPr>
          <w:p w14:paraId="5E05BBA4">
            <w:pPr>
              <w:spacing w:before="0" w:line="240" w:lineRule="auto"/>
              <w:ind w:left="0"/>
              <w:jc w:val="center"/>
              <w:rPr>
                <w:rFonts w:hint="default" w:ascii="宋体" w:hAnsi="宋体" w:eastAsia="宋体" w:cs="宋体"/>
                <w:sz w:val="21"/>
                <w:szCs w:val="21"/>
                <w:lang w:val="en-US"/>
              </w:rPr>
            </w:pPr>
            <w:r>
              <w:rPr>
                <w:rFonts w:hint="eastAsia" w:ascii="宋体" w:hAnsi="宋体" w:eastAsia="宋体" w:cs="宋体"/>
                <w:spacing w:val="0"/>
                <w:sz w:val="21"/>
                <w:szCs w:val="21"/>
                <w:lang w:val="en-US" w:eastAsia="zh-CN"/>
              </w:rPr>
              <w:t>25</w:t>
            </w:r>
          </w:p>
        </w:tc>
      </w:tr>
    </w:tbl>
    <w:p w14:paraId="3197B435">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br w:type="page"/>
      </w:r>
    </w:p>
    <w:p w14:paraId="43EF64E1">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outlineLvl w:val="1"/>
        <w:rPr>
          <w:rFonts w:hint="default" w:ascii="Times New Roman" w:hAnsi="Times New Roman" w:eastAsia="宋体" w:cs="Times New Roman"/>
          <w:b w:val="0"/>
          <w:bCs/>
          <w:color w:val="000000"/>
          <w:sz w:val="24"/>
          <w:szCs w:val="24"/>
          <w:lang w:val="en-US" w:eastAsia="zh-CN"/>
        </w:rPr>
      </w:pPr>
      <w:bookmarkStart w:id="215" w:name="_Toc23948"/>
      <w:bookmarkStart w:id="216" w:name="_Toc7736"/>
      <w:bookmarkStart w:id="217" w:name="_Toc5514"/>
      <w:bookmarkStart w:id="218" w:name="_Toc20917"/>
      <w:r>
        <w:rPr>
          <w:rFonts w:hint="default" w:ascii="Times New Roman" w:hAnsi="Times New Roman" w:eastAsia="宋体" w:cs="Times New Roman"/>
          <w:b w:val="0"/>
          <w:bCs/>
          <w:color w:val="000000"/>
          <w:sz w:val="24"/>
          <w:szCs w:val="24"/>
          <w:lang w:val="en-US" w:eastAsia="zh-CN"/>
        </w:rPr>
        <w:t>4.3环评批复意见落实情况表</w:t>
      </w:r>
      <w:bookmarkEnd w:id="215"/>
      <w:bookmarkEnd w:id="216"/>
      <w:bookmarkEnd w:id="217"/>
      <w:bookmarkEnd w:id="218"/>
    </w:p>
    <w:p w14:paraId="0A515592">
      <w:pPr>
        <w:pStyle w:val="6"/>
        <w:ind w:left="0" w:lef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表4-</w:t>
      </w:r>
      <w:r>
        <w:rPr>
          <w:rFonts w:hint="eastAsia"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lang w:val="en-US" w:eastAsia="zh-CN"/>
        </w:rPr>
        <w:t>环评批复意见落实表</w:t>
      </w:r>
    </w:p>
    <w:tbl>
      <w:tblPr>
        <w:tblStyle w:val="19"/>
        <w:tblW w:w="8380"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87"/>
        <w:gridCol w:w="3410"/>
        <w:gridCol w:w="3883"/>
      </w:tblGrid>
      <w:tr w14:paraId="6B2EA0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087" w:type="dxa"/>
            <w:tcBorders>
              <w:tl2br w:val="nil"/>
              <w:tr2bl w:val="nil"/>
            </w:tcBorders>
            <w:vAlign w:val="center"/>
          </w:tcPr>
          <w:p w14:paraId="6AAC605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w:t>
            </w:r>
          </w:p>
        </w:tc>
        <w:tc>
          <w:tcPr>
            <w:tcW w:w="3410" w:type="dxa"/>
            <w:tcBorders>
              <w:tl2br w:val="nil"/>
              <w:tr2bl w:val="nil"/>
            </w:tcBorders>
            <w:vAlign w:val="center"/>
          </w:tcPr>
          <w:p w14:paraId="02B464F8">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环评批复要求</w:t>
            </w:r>
          </w:p>
        </w:tc>
        <w:tc>
          <w:tcPr>
            <w:tcW w:w="3883" w:type="dxa"/>
            <w:tcBorders>
              <w:tl2br w:val="nil"/>
              <w:tr2bl w:val="nil"/>
            </w:tcBorders>
            <w:vAlign w:val="center"/>
          </w:tcPr>
          <w:p w14:paraId="69CC2A5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实际落实情况</w:t>
            </w:r>
          </w:p>
        </w:tc>
      </w:tr>
      <w:tr w14:paraId="24E826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54" w:hRule="atLeast"/>
        </w:trPr>
        <w:tc>
          <w:tcPr>
            <w:tcW w:w="1087" w:type="dxa"/>
            <w:tcBorders>
              <w:tl2br w:val="nil"/>
              <w:tr2bl w:val="nil"/>
            </w:tcBorders>
            <w:vAlign w:val="center"/>
          </w:tcPr>
          <w:p w14:paraId="26E18BB8">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项目选址及建设内容</w:t>
            </w:r>
          </w:p>
        </w:tc>
        <w:tc>
          <w:tcPr>
            <w:tcW w:w="3410" w:type="dxa"/>
            <w:tcBorders>
              <w:tl2br w:val="nil"/>
              <w:tr2bl w:val="nil"/>
            </w:tcBorders>
            <w:vAlign w:val="center"/>
          </w:tcPr>
          <w:p w14:paraId="048BD059">
            <w:pPr>
              <w:keepNext w:val="0"/>
              <w:keepLines w:val="0"/>
              <w:pageBreakBefore w:val="0"/>
              <w:widowControl w:val="0"/>
              <w:numPr>
                <w:ilvl w:val="0"/>
                <w:numId w:val="3"/>
              </w:numPr>
              <w:kinsoku/>
              <w:wordWrap/>
              <w:overflowPunct/>
              <w:topLinePunct w:val="0"/>
              <w:autoSpaceDE/>
              <w:autoSpaceDN/>
              <w:bidi w:val="0"/>
              <w:adjustRightInd/>
              <w:snapToGrid w:val="0"/>
              <w:spacing w:line="240" w:lineRule="auto"/>
              <w:ind w:left="0" w:leftChars="0" w:right="0" w:rightChars="0"/>
              <w:jc w:val="both"/>
              <w:textAlignment w:val="auto"/>
              <w:outlineLvl w:val="9"/>
              <w:rPr>
                <w:rFonts w:hint="eastAsia" w:asciiTheme="minorHAnsi" w:hAnsiTheme="minorHAnsi" w:eastAsiaTheme="minorEastAsia" w:cstheme="minorBidi"/>
                <w:sz w:val="24"/>
                <w:szCs w:val="24"/>
                <w:lang w:val="en-US" w:eastAsia="zh-CN"/>
              </w:rPr>
            </w:pPr>
            <w:r>
              <w:rPr>
                <w:rFonts w:hint="eastAsia" w:ascii="Times New Roman" w:hAnsi="Times New Roman" w:eastAsia="宋体" w:cs="Times New Roman"/>
                <w:sz w:val="24"/>
                <w:szCs w:val="24"/>
                <w:lang w:val="en-US" w:eastAsia="zh-CN"/>
              </w:rPr>
              <w:t>产能：</w:t>
            </w:r>
            <w:r>
              <w:rPr>
                <w:rFonts w:hint="eastAsia" w:ascii="宋体" w:hAnsi="宋体" w:eastAsia="宋体" w:cs="宋体"/>
                <w:sz w:val="24"/>
                <w:szCs w:val="24"/>
                <w:lang w:val="en-US" w:eastAsia="zh-CN"/>
              </w:rPr>
              <w:t>年绣花布定型加工1500万米</w:t>
            </w:r>
          </w:p>
          <w:p w14:paraId="412F17A8">
            <w:pPr>
              <w:keepNext w:val="0"/>
              <w:keepLines w:val="0"/>
              <w:pageBreakBefore w:val="0"/>
              <w:widowControl w:val="0"/>
              <w:numPr>
                <w:ilvl w:val="0"/>
                <w:numId w:val="3"/>
              </w:numPr>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default" w:ascii="Times New Roman" w:hAnsi="Times New Roman" w:eastAsia="宋体" w:cs="Times New Roman"/>
                <w:sz w:val="24"/>
                <w:szCs w:val="24"/>
                <w:lang w:val="en-US" w:eastAsia="zh-CN"/>
              </w:rPr>
            </w:pPr>
            <w:r>
              <w:rPr>
                <w:rFonts w:hint="eastAsia" w:asciiTheme="minorHAnsi" w:hAnsiTheme="minorHAnsi" w:eastAsiaTheme="minorEastAsia" w:cstheme="minorBidi"/>
                <w:sz w:val="24"/>
                <w:szCs w:val="24"/>
                <w:lang w:val="en-US" w:eastAsia="zh-CN"/>
              </w:rPr>
              <w:t>地址：杭州市萧山区</w:t>
            </w:r>
            <w:r>
              <w:rPr>
                <w:rFonts w:hint="eastAsia" w:cstheme="minorBidi"/>
                <w:sz w:val="24"/>
                <w:szCs w:val="24"/>
                <w:lang w:val="en-US" w:eastAsia="zh-CN"/>
              </w:rPr>
              <w:t>瓜沥镇沿塘村</w:t>
            </w:r>
          </w:p>
        </w:tc>
        <w:tc>
          <w:tcPr>
            <w:tcW w:w="3883" w:type="dxa"/>
            <w:tcBorders>
              <w:tl2br w:val="nil"/>
              <w:tr2bl w:val="nil"/>
            </w:tcBorders>
            <w:vAlign w:val="center"/>
          </w:tcPr>
          <w:p w14:paraId="138EF44B">
            <w:pPr>
              <w:keepNext w:val="0"/>
              <w:keepLines w:val="0"/>
              <w:pageBreakBefore w:val="0"/>
              <w:widowControl w:val="0"/>
              <w:numPr>
                <w:ilvl w:val="-1"/>
                <w:numId w:val="0"/>
              </w:numPr>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default" w:eastAsiaTheme="minorEastAsia"/>
                <w:sz w:val="24"/>
                <w:szCs w:val="24"/>
                <w:lang w:val="en-US" w:eastAsia="zh-CN"/>
              </w:rPr>
            </w:pPr>
            <w:r>
              <w:rPr>
                <w:rFonts w:hint="eastAsia" w:ascii="Times New Roman" w:hAnsi="Times New Roman" w:eastAsia="宋体" w:cs="Times New Roman"/>
                <w:sz w:val="24"/>
                <w:szCs w:val="24"/>
                <w:lang w:val="en-US" w:eastAsia="zh-CN"/>
              </w:rPr>
              <w:t>1、产能：</w:t>
            </w:r>
            <w:r>
              <w:rPr>
                <w:rFonts w:hint="eastAsia" w:ascii="宋体" w:hAnsi="宋体" w:eastAsia="宋体" w:cs="宋体"/>
                <w:sz w:val="24"/>
                <w:szCs w:val="24"/>
                <w:lang w:val="en-US" w:eastAsia="zh-CN"/>
              </w:rPr>
              <w:t>年绣花布定型加工1500万米</w:t>
            </w:r>
          </w:p>
          <w:p w14:paraId="0C0E6912">
            <w:pPr>
              <w:keepNext w:val="0"/>
              <w:keepLines w:val="0"/>
              <w:pageBreakBefore w:val="0"/>
              <w:widowControl w:val="0"/>
              <w:numPr>
                <w:ilvl w:val="-1"/>
                <w:numId w:val="0"/>
              </w:numPr>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default"/>
                <w:sz w:val="24"/>
                <w:szCs w:val="24"/>
                <w:lang w:val="en-US" w:eastAsia="zh-CN"/>
              </w:rPr>
            </w:pPr>
            <w:r>
              <w:rPr>
                <w:rFonts w:hint="eastAsia"/>
                <w:sz w:val="24"/>
                <w:szCs w:val="24"/>
                <w:lang w:val="en-US" w:eastAsia="zh-CN"/>
              </w:rPr>
              <w:t>2、</w:t>
            </w:r>
            <w:r>
              <w:rPr>
                <w:rFonts w:hint="default"/>
                <w:sz w:val="24"/>
                <w:szCs w:val="24"/>
                <w:lang w:val="en-US" w:eastAsia="zh-CN"/>
              </w:rPr>
              <w:t>地址：杭州市</w:t>
            </w:r>
            <w:r>
              <w:rPr>
                <w:rFonts w:hint="eastAsia"/>
                <w:sz w:val="24"/>
                <w:szCs w:val="24"/>
                <w:lang w:val="en-US" w:eastAsia="zh-CN"/>
              </w:rPr>
              <w:t>萧山区瓜沥镇沿塘村</w:t>
            </w:r>
          </w:p>
          <w:p w14:paraId="2641D212">
            <w:pPr>
              <w:pStyle w:val="12"/>
              <w:rPr>
                <w:rFonts w:hint="default"/>
                <w:sz w:val="24"/>
                <w:szCs w:val="24"/>
                <w:lang w:val="en-US" w:eastAsia="zh-CN"/>
              </w:rPr>
            </w:pPr>
            <w:r>
              <w:rPr>
                <w:rFonts w:hint="eastAsia"/>
                <w:sz w:val="24"/>
                <w:szCs w:val="24"/>
                <w:lang w:val="en-US" w:eastAsia="zh-CN"/>
              </w:rPr>
              <w:t>3、</w:t>
            </w:r>
            <w:r>
              <w:rPr>
                <w:rFonts w:hint="eastAsia" w:asciiTheme="minorHAnsi" w:hAnsiTheme="minorHAnsi"/>
                <w:sz w:val="24"/>
                <w:szCs w:val="24"/>
                <w:lang w:val="en-US" w:eastAsia="zh-CN"/>
              </w:rPr>
              <w:t>与原审批相比，</w:t>
            </w:r>
            <w:r>
              <w:rPr>
                <w:rFonts w:hint="eastAsia" w:asciiTheme="minorHAnsi" w:hAnsiTheme="minorHAnsi"/>
                <w:sz w:val="24"/>
                <w:szCs w:val="24"/>
                <w:lang w:val="en-US" w:eastAsia="zh-CN"/>
              </w:rPr>
              <w:t>淘汰</w:t>
            </w:r>
            <w:r>
              <w:rPr>
                <w:rFonts w:hint="eastAsia" w:asciiTheme="minorHAnsi" w:hAnsiTheme="minorHAnsi" w:eastAsiaTheme="minorEastAsia" w:cstheme="minorBidi"/>
                <w:spacing w:val="0"/>
                <w:sz w:val="24"/>
                <w:szCs w:val="24"/>
                <w:lang w:val="en-US" w:eastAsia="zh-CN"/>
              </w:rPr>
              <w:t>160万大卡燃煤导热油锅炉1台，改为天然气直燃器2台</w:t>
            </w:r>
          </w:p>
        </w:tc>
      </w:tr>
      <w:tr w14:paraId="420BF9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978" w:hRule="atLeast"/>
        </w:trPr>
        <w:tc>
          <w:tcPr>
            <w:tcW w:w="1087" w:type="dxa"/>
            <w:tcBorders>
              <w:tl2br w:val="nil"/>
              <w:tr2bl w:val="nil"/>
            </w:tcBorders>
            <w:vAlign w:val="center"/>
          </w:tcPr>
          <w:p w14:paraId="5B0BF13E">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废水</w:t>
            </w:r>
          </w:p>
        </w:tc>
        <w:tc>
          <w:tcPr>
            <w:tcW w:w="3410" w:type="dxa"/>
            <w:tcBorders>
              <w:tl2br w:val="nil"/>
              <w:tr2bl w:val="nil"/>
            </w:tcBorders>
            <w:vAlign w:val="center"/>
          </w:tcPr>
          <w:p w14:paraId="707A2F4A">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sz w:val="24"/>
                <w:szCs w:val="24"/>
                <w:lang w:val="en-US" w:eastAsia="zh-CN"/>
              </w:rPr>
            </w:pPr>
            <w:r>
              <w:rPr>
                <w:rFonts w:hint="eastAsia"/>
              </w:rPr>
              <w:t>实行雨污、清污分流，综合污水必须经处理达到《污水综合排放标准》(GB8978-1996)中一级标准后方可排放，待附近污水管网建成后达到三级标准纳入市政管网统一处理达标后排放</w:t>
            </w:r>
          </w:p>
        </w:tc>
        <w:tc>
          <w:tcPr>
            <w:tcW w:w="3883" w:type="dxa"/>
            <w:tcBorders>
              <w:tl2br w:val="nil"/>
              <w:tr2bl w:val="nil"/>
            </w:tcBorders>
            <w:vAlign w:val="center"/>
          </w:tcPr>
          <w:p w14:paraId="3FE0777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sz w:val="24"/>
                <w:szCs w:val="24"/>
                <w:lang w:val="en-US" w:eastAsia="zh-CN"/>
              </w:rPr>
            </w:pPr>
            <w:r>
              <w:rPr>
                <w:rFonts w:hint="default"/>
                <w:sz w:val="24"/>
                <w:szCs w:val="24"/>
                <w:lang w:val="en-US" w:eastAsia="zh-CN"/>
              </w:rPr>
              <w:t>符合：</w:t>
            </w:r>
          </w:p>
          <w:p w14:paraId="2113063F">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eastAsiaTheme="minorEastAsia"/>
                <w:sz w:val="24"/>
                <w:szCs w:val="24"/>
                <w:lang w:val="en-US" w:eastAsia="zh-CN"/>
              </w:rPr>
            </w:pPr>
            <w:r>
              <w:rPr>
                <w:rFonts w:hint="eastAsia" w:ascii="Times New Roman" w:hAnsi="Times New Roman" w:eastAsia="宋体" w:cs="Times New Roman"/>
                <w:bCs/>
                <w:color w:val="auto"/>
                <w:szCs w:val="21"/>
                <w:lang w:val="en-US" w:eastAsia="zh-CN"/>
              </w:rPr>
              <w:t>实行雨污分流，雨水进入雨水管网；生活污水经化粪池处理后纳管排放</w:t>
            </w:r>
            <w:r>
              <w:rPr>
                <w:rFonts w:hint="eastAsia"/>
                <w:sz w:val="24"/>
                <w:szCs w:val="24"/>
                <w:lang w:val="zh-CN" w:eastAsia="zh-CN"/>
              </w:rPr>
              <w:t>，</w:t>
            </w:r>
            <w:r>
              <w:rPr>
                <w:rFonts w:hint="eastAsia"/>
                <w:sz w:val="24"/>
                <w:szCs w:val="24"/>
                <w:lang w:val="en-US" w:eastAsia="zh-CN"/>
              </w:rPr>
              <w:t>经检测达标排放</w:t>
            </w:r>
            <w:r>
              <w:rPr>
                <w:rFonts w:hint="eastAsia" w:ascii="Times New Roman" w:hAnsi="Times New Roman" w:eastAsia="宋体" w:cs="Times New Roman"/>
                <w:bCs/>
                <w:color w:val="auto"/>
                <w:szCs w:val="21"/>
                <w:lang w:val="en-US" w:eastAsia="zh-CN"/>
              </w:rPr>
              <w:t>。</w:t>
            </w:r>
            <w:r>
              <w:rPr>
                <w:rFonts w:hint="eastAsia"/>
                <w:lang w:val="en-US" w:eastAsia="zh-CN"/>
              </w:rPr>
              <w:t>喷淋塔更换的喷淋废水作危废委托处置。</w:t>
            </w:r>
          </w:p>
        </w:tc>
      </w:tr>
      <w:tr w14:paraId="137A23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79" w:hRule="atLeast"/>
        </w:trPr>
        <w:tc>
          <w:tcPr>
            <w:tcW w:w="1087" w:type="dxa"/>
            <w:tcBorders>
              <w:tl2br w:val="nil"/>
              <w:tr2bl w:val="nil"/>
            </w:tcBorders>
            <w:vAlign w:val="center"/>
          </w:tcPr>
          <w:p w14:paraId="61E34890">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废气</w:t>
            </w:r>
          </w:p>
        </w:tc>
        <w:tc>
          <w:tcPr>
            <w:tcW w:w="3410" w:type="dxa"/>
            <w:tcBorders>
              <w:tl2br w:val="nil"/>
              <w:tr2bl w:val="nil"/>
            </w:tcBorders>
            <w:vAlign w:val="center"/>
          </w:tcPr>
          <w:p w14:paraId="18D8C8B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rPr>
                <w:rFonts w:hint="default" w:ascii="Times New Roman" w:hAnsi="Times New Roman" w:eastAsia="宋体" w:cs="Times New Roman"/>
                <w:sz w:val="24"/>
                <w:szCs w:val="24"/>
                <w:lang w:val="en-US" w:eastAsia="zh-CN"/>
              </w:rPr>
            </w:pPr>
            <w:r>
              <w:rPr>
                <w:rFonts w:hint="eastAsia"/>
              </w:rPr>
              <w:t>工工艺废气、粉尘必须经处理达标后方可排放，严禁工艺废气、粉尘超标排放。该项目一台 160万大卡燃煤导热油锅炉必须配备高效脱硫除尘器，锅炉烟气(尘)必须经处理达到《锅炉大气污染物排放标准》(GB13271-2001)二类区I时段标准方可排放，脱效率必须大于75%</w:t>
            </w:r>
            <w:r>
              <w:rPr>
                <w:rFonts w:hint="eastAsia"/>
                <w:lang w:val="en-US" w:eastAsia="zh-CN"/>
              </w:rPr>
              <w:t>以</w:t>
            </w:r>
            <w:r>
              <w:rPr>
                <w:rFonts w:hint="eastAsia"/>
              </w:rPr>
              <w:t>上</w:t>
            </w:r>
            <w:r>
              <w:rPr>
                <w:rFonts w:hint="eastAsia"/>
                <w:lang w:eastAsia="zh-CN"/>
              </w:rPr>
              <w:t>。</w:t>
            </w:r>
          </w:p>
        </w:tc>
        <w:tc>
          <w:tcPr>
            <w:tcW w:w="3883" w:type="dxa"/>
            <w:tcBorders>
              <w:tl2br w:val="nil"/>
              <w:tr2bl w:val="nil"/>
            </w:tcBorders>
            <w:vAlign w:val="center"/>
          </w:tcPr>
          <w:p w14:paraId="5D916C5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default" w:ascii="Times New Roman" w:hAnsi="Times New Roman" w:eastAsia="宋体" w:cs="Times New Roman"/>
                <w:sz w:val="24"/>
                <w:szCs w:val="24"/>
                <w:lang w:val="en-US" w:eastAsia="zh-CN"/>
              </w:rPr>
            </w:pPr>
            <w:r>
              <w:rPr>
                <w:rFonts w:hint="eastAsia" w:asciiTheme="minorHAnsi" w:hAnsiTheme="minorHAnsi"/>
                <w:sz w:val="24"/>
                <w:szCs w:val="24"/>
                <w:lang w:val="en-US" w:eastAsia="zh-CN"/>
              </w:rPr>
              <w:t>淘汰</w:t>
            </w:r>
            <w:r>
              <w:rPr>
                <w:rFonts w:hint="eastAsia" w:asciiTheme="minorHAnsi" w:hAnsiTheme="minorHAnsi" w:eastAsiaTheme="minorEastAsia" w:cstheme="minorBidi"/>
                <w:spacing w:val="0"/>
                <w:sz w:val="24"/>
                <w:szCs w:val="24"/>
                <w:lang w:val="en-US" w:eastAsia="zh-CN"/>
              </w:rPr>
              <w:t>160万大卡燃煤导热油锅炉1台，改为天然气直燃器2台</w:t>
            </w:r>
            <w:r>
              <w:rPr>
                <w:rFonts w:hint="eastAsia" w:cstheme="minorBidi"/>
                <w:spacing w:val="0"/>
                <w:sz w:val="24"/>
                <w:szCs w:val="24"/>
                <w:lang w:val="en-US" w:eastAsia="zh-CN"/>
              </w:rPr>
              <w:t>，</w:t>
            </w:r>
            <w:r>
              <w:rPr>
                <w:rFonts w:hint="eastAsia" w:ascii="Times New Roman" w:hAnsi="Times New Roman" w:eastAsia="宋体" w:cs="Times New Roman"/>
                <w:sz w:val="24"/>
                <w:szCs w:val="24"/>
                <w:lang w:val="en-US" w:eastAsia="zh-CN"/>
              </w:rPr>
              <w:t>对于</w:t>
            </w:r>
            <w:r>
              <w:rPr>
                <w:rFonts w:hint="eastAsia" w:ascii="宋体" w:hAnsi="宋体" w:cs="宋体"/>
                <w:spacing w:val="0"/>
                <w:sz w:val="24"/>
                <w:szCs w:val="24"/>
                <w:lang w:val="en-US" w:eastAsia="zh-CN"/>
              </w:rPr>
              <w:t>定型废气和天然气燃烧废气</w:t>
            </w:r>
            <w:r>
              <w:rPr>
                <w:rFonts w:hint="eastAsia" w:ascii="Times New Roman" w:hAnsi="Times New Roman" w:eastAsia="宋体" w:cs="Times New Roman"/>
                <w:sz w:val="24"/>
                <w:szCs w:val="24"/>
                <w:lang w:val="en-US" w:eastAsia="zh-CN"/>
              </w:rPr>
              <w:t>，收集后经水喷淋+静电式净化回收装置，然后通过15m高的排气筒（DA001）排放。</w:t>
            </w:r>
          </w:p>
          <w:p w14:paraId="24B6BFC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经检测达标排放。</w:t>
            </w:r>
          </w:p>
        </w:tc>
      </w:tr>
      <w:tr w14:paraId="47BD6F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38" w:hRule="atLeast"/>
        </w:trPr>
        <w:tc>
          <w:tcPr>
            <w:tcW w:w="1087" w:type="dxa"/>
            <w:tcBorders>
              <w:tl2br w:val="nil"/>
              <w:tr2bl w:val="nil"/>
            </w:tcBorders>
            <w:vAlign w:val="center"/>
          </w:tcPr>
          <w:p w14:paraId="4F4BCFA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噪声</w:t>
            </w:r>
          </w:p>
        </w:tc>
        <w:tc>
          <w:tcPr>
            <w:tcW w:w="3410" w:type="dxa"/>
            <w:tcBorders>
              <w:tl2br w:val="nil"/>
              <w:tr2bl w:val="nil"/>
            </w:tcBorders>
            <w:vAlign w:val="center"/>
          </w:tcPr>
          <w:p w14:paraId="374737FB">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sz w:val="24"/>
                <w:szCs w:val="24"/>
                <w:lang w:val="en-US" w:eastAsia="zh-CN"/>
              </w:rPr>
            </w:pPr>
            <w:r>
              <w:rPr>
                <w:rFonts w:hint="eastAsia"/>
              </w:rPr>
              <w:t>合理布局高噪声设备，采取有效隔声降噪措施，确保厂界噪声达标，不得噪声扰民。</w:t>
            </w:r>
          </w:p>
        </w:tc>
        <w:tc>
          <w:tcPr>
            <w:tcW w:w="3883" w:type="dxa"/>
            <w:tcBorders>
              <w:tl2br w:val="nil"/>
              <w:tr2bl w:val="nil"/>
            </w:tcBorders>
            <w:vAlign w:val="center"/>
          </w:tcPr>
          <w:p w14:paraId="1EC54EF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sz w:val="24"/>
                <w:szCs w:val="24"/>
                <w:lang w:val="en-US" w:eastAsia="zh-CN"/>
              </w:rPr>
            </w:pPr>
            <w:r>
              <w:rPr>
                <w:rFonts w:hint="default"/>
                <w:sz w:val="24"/>
                <w:szCs w:val="24"/>
                <w:lang w:val="en-US" w:eastAsia="zh-CN"/>
              </w:rPr>
              <w:t>符合：</w:t>
            </w:r>
          </w:p>
          <w:p w14:paraId="03400724">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sz w:val="24"/>
                <w:szCs w:val="24"/>
                <w:lang w:val="en-US" w:eastAsia="zh-CN"/>
              </w:rPr>
            </w:pPr>
            <w:r>
              <w:rPr>
                <w:rFonts w:hint="default"/>
                <w:sz w:val="24"/>
                <w:szCs w:val="24"/>
                <w:lang w:val="en-US" w:eastAsia="zh-CN"/>
              </w:rPr>
              <w:t>1.所选设备均为低噪声设备，布局合理，</w:t>
            </w:r>
            <w:r>
              <w:rPr>
                <w:rFonts w:hint="eastAsia"/>
                <w:sz w:val="24"/>
                <w:szCs w:val="24"/>
                <w:lang w:val="en-US" w:eastAsia="zh-CN"/>
              </w:rPr>
              <w:t>生产时关闭门窗</w:t>
            </w:r>
            <w:r>
              <w:rPr>
                <w:rFonts w:hint="default"/>
                <w:sz w:val="24"/>
                <w:szCs w:val="24"/>
                <w:lang w:val="en-US" w:eastAsia="zh-CN"/>
              </w:rPr>
              <w:t>。</w:t>
            </w:r>
          </w:p>
          <w:p w14:paraId="0B8CB2CE">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sz w:val="24"/>
                <w:szCs w:val="24"/>
                <w:lang w:val="en-US" w:eastAsia="zh-CN"/>
              </w:rPr>
            </w:pPr>
            <w:r>
              <w:rPr>
                <w:rFonts w:hint="default"/>
                <w:sz w:val="24"/>
                <w:szCs w:val="24"/>
                <w:lang w:val="en-US" w:eastAsia="zh-CN"/>
              </w:rPr>
              <w:t>2.项目工业企业厂界环境噪声达到《工业企业厂界环境噪声排放标准（GB12348-2008）中2类标准。</w:t>
            </w:r>
          </w:p>
          <w:p w14:paraId="208ADF10">
            <w:pPr>
              <w:pStyle w:val="6"/>
              <w:spacing w:line="240" w:lineRule="auto"/>
              <w:ind w:left="0" w:leftChars="0" w:firstLine="0" w:firstLineChars="0"/>
              <w:rPr>
                <w:rFonts w:hint="default"/>
                <w:sz w:val="24"/>
                <w:szCs w:val="24"/>
                <w:lang w:val="en-US" w:eastAsia="zh-CN"/>
              </w:rPr>
            </w:pPr>
            <w:r>
              <w:rPr>
                <w:rFonts w:hint="eastAsia"/>
                <w:sz w:val="24"/>
                <w:szCs w:val="24"/>
                <w:lang w:val="en-US" w:eastAsia="zh-CN"/>
              </w:rPr>
              <w:t>3、经检测，达标排放</w:t>
            </w:r>
          </w:p>
        </w:tc>
      </w:tr>
      <w:tr w14:paraId="5E94D6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71" w:hRule="atLeast"/>
        </w:trPr>
        <w:tc>
          <w:tcPr>
            <w:tcW w:w="1087" w:type="dxa"/>
            <w:tcBorders>
              <w:tl2br w:val="nil"/>
              <w:tr2bl w:val="nil"/>
            </w:tcBorders>
            <w:vAlign w:val="center"/>
          </w:tcPr>
          <w:p w14:paraId="057AABCA">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固废</w:t>
            </w:r>
          </w:p>
        </w:tc>
        <w:tc>
          <w:tcPr>
            <w:tcW w:w="3410" w:type="dxa"/>
            <w:tcBorders>
              <w:tl2br w:val="nil"/>
              <w:tr2bl w:val="nil"/>
            </w:tcBorders>
            <w:vAlign w:val="center"/>
          </w:tcPr>
          <w:p w14:paraId="30177662">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sz w:val="24"/>
                <w:szCs w:val="24"/>
                <w:lang w:val="en-US" w:eastAsia="zh-CN"/>
              </w:rPr>
            </w:pPr>
            <w:r>
              <w:rPr>
                <w:rFonts w:hint="eastAsia"/>
              </w:rPr>
              <w:t>固体废弃物实行分类收集妥善处置，积极实行综合利用，严禁产生二次污染。</w:t>
            </w:r>
          </w:p>
        </w:tc>
        <w:tc>
          <w:tcPr>
            <w:tcW w:w="3883" w:type="dxa"/>
            <w:tcBorders>
              <w:tl2br w:val="nil"/>
              <w:tr2bl w:val="nil"/>
            </w:tcBorders>
            <w:vAlign w:val="center"/>
          </w:tcPr>
          <w:p w14:paraId="4545F93F">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heme="minorHAnsi" w:hAnsiTheme="minorHAnsi" w:eastAsiaTheme="minorEastAsia" w:cstheme="minorBidi"/>
                <w:sz w:val="24"/>
                <w:szCs w:val="24"/>
                <w:lang w:val="en-US" w:eastAsia="zh-CN"/>
              </w:rPr>
            </w:pPr>
            <w:r>
              <w:rPr>
                <w:rFonts w:hint="eastAsia" w:cstheme="minorBidi"/>
                <w:bCs w:val="0"/>
                <w:szCs w:val="24"/>
                <w:lang w:val="en-US" w:eastAsia="zh-CN"/>
              </w:rPr>
              <w:t>边角料、次品、废包装材料等一般工业固废出售综合利用；生活垃圾收集后由当地村委统一清运。废油、含油废水属危险废物，委托杭州萧飞环保科技有限公司转运处置，平时存放应按照危废管理，同时做好危废仓库的防雨、防渗漏、防扬撒“三防”措施。</w:t>
            </w:r>
          </w:p>
          <w:p w14:paraId="789962B2">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sz w:val="24"/>
                <w:szCs w:val="24"/>
                <w:lang w:val="en-US" w:eastAsia="zh-CN"/>
              </w:rPr>
            </w:pPr>
          </w:p>
        </w:tc>
      </w:tr>
      <w:tr w14:paraId="23432E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71" w:hRule="atLeast"/>
        </w:trPr>
        <w:tc>
          <w:tcPr>
            <w:tcW w:w="1087" w:type="dxa"/>
            <w:vMerge w:val="restart"/>
            <w:tcBorders>
              <w:tl2br w:val="nil"/>
              <w:tr2bl w:val="nil"/>
            </w:tcBorders>
            <w:vAlign w:val="center"/>
          </w:tcPr>
          <w:p w14:paraId="185F4BB8">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4"/>
                <w:szCs w:val="24"/>
                <w:lang w:val="en-US" w:eastAsia="zh-CN"/>
              </w:rPr>
            </w:pPr>
            <w:bookmarkStart w:id="219" w:name="_Toc20901"/>
            <w:bookmarkStart w:id="220" w:name="_Toc1081"/>
            <w:r>
              <w:rPr>
                <w:rFonts w:hint="eastAsia" w:ascii="Times New Roman" w:hAnsi="Times New Roman" w:eastAsia="宋体" w:cs="Times New Roman"/>
                <w:sz w:val="24"/>
                <w:szCs w:val="24"/>
                <w:lang w:val="en-US" w:eastAsia="zh-CN"/>
              </w:rPr>
              <w:t>其它</w:t>
            </w:r>
          </w:p>
        </w:tc>
        <w:tc>
          <w:tcPr>
            <w:tcW w:w="3410" w:type="dxa"/>
            <w:tcBorders>
              <w:tl2br w:val="nil"/>
              <w:tr2bl w:val="nil"/>
            </w:tcBorders>
            <w:vAlign w:val="center"/>
          </w:tcPr>
          <w:p w14:paraId="6F429C4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rPr>
            </w:pPr>
            <w:r>
              <w:rPr>
                <w:rFonts w:hint="eastAsia"/>
              </w:rPr>
              <w:t>项目不得进行染色等未经审批的工艺。</w:t>
            </w:r>
          </w:p>
        </w:tc>
        <w:tc>
          <w:tcPr>
            <w:tcW w:w="3883" w:type="dxa"/>
            <w:tcBorders>
              <w:tl2br w:val="nil"/>
              <w:tr2bl w:val="nil"/>
            </w:tcBorders>
            <w:vAlign w:val="center"/>
          </w:tcPr>
          <w:p w14:paraId="5741CB0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ascii="Times New Roman" w:hAnsi="Times New Roman" w:cs="Times New Roman" w:eastAsiaTheme="minorEastAsia"/>
                <w:bCs/>
                <w:color w:val="auto"/>
                <w:szCs w:val="21"/>
                <w:lang w:val="en-US" w:eastAsia="zh-CN"/>
              </w:rPr>
            </w:pPr>
            <w:r>
              <w:rPr>
                <w:rFonts w:hint="eastAsia" w:ascii="Times New Roman" w:hAnsi="Times New Roman" w:eastAsia="宋体" w:cs="Times New Roman"/>
                <w:bCs/>
                <w:color w:val="auto"/>
                <w:szCs w:val="21"/>
                <w:lang w:val="en-US" w:eastAsia="zh-CN"/>
              </w:rPr>
              <w:t>无染色工艺。</w:t>
            </w:r>
          </w:p>
        </w:tc>
      </w:tr>
      <w:tr w14:paraId="69ABE1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636" w:hRule="atLeast"/>
        </w:trPr>
        <w:tc>
          <w:tcPr>
            <w:tcW w:w="1087" w:type="dxa"/>
            <w:vMerge w:val="continue"/>
            <w:tcBorders>
              <w:tl2br w:val="nil"/>
              <w:tr2bl w:val="nil"/>
            </w:tcBorders>
            <w:vAlign w:val="center"/>
          </w:tcPr>
          <w:p w14:paraId="69B6669A">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4"/>
                <w:szCs w:val="24"/>
                <w:lang w:val="en-US" w:eastAsia="zh-CN"/>
              </w:rPr>
            </w:pPr>
          </w:p>
        </w:tc>
        <w:tc>
          <w:tcPr>
            <w:tcW w:w="3410" w:type="dxa"/>
            <w:tcBorders>
              <w:tl2br w:val="nil"/>
              <w:tr2bl w:val="nil"/>
            </w:tcBorders>
            <w:vAlign w:val="center"/>
          </w:tcPr>
          <w:p w14:paraId="71817900">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sz w:val="24"/>
                <w:szCs w:val="24"/>
                <w:lang w:val="zh-CN" w:eastAsia="zh-CN"/>
              </w:rPr>
            </w:pPr>
            <w:r>
              <w:rPr>
                <w:rFonts w:hint="eastAsia"/>
              </w:rPr>
              <w:t>项目建设用地必须符合土地利用总体规划和城建规划</w:t>
            </w:r>
          </w:p>
        </w:tc>
        <w:tc>
          <w:tcPr>
            <w:tcW w:w="3883" w:type="dxa"/>
            <w:tcBorders>
              <w:tl2br w:val="nil"/>
              <w:tr2bl w:val="nil"/>
            </w:tcBorders>
            <w:vAlign w:val="center"/>
          </w:tcPr>
          <w:p w14:paraId="16BE8908">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bCs/>
                <w:color w:val="auto"/>
                <w:szCs w:val="21"/>
                <w:lang w:val="en-US" w:eastAsia="zh-CN"/>
              </w:rPr>
            </w:pPr>
            <w:r>
              <w:rPr>
                <w:rFonts w:hint="eastAsia"/>
              </w:rPr>
              <w:t>项目建设用地必须符合土地利用总体规划和城建规划</w:t>
            </w:r>
            <w:r>
              <w:rPr>
                <w:rFonts w:hint="eastAsia" w:ascii="Times New Roman" w:hAnsi="Times New Roman" w:eastAsia="宋体" w:cs="Times New Roman"/>
                <w:bCs/>
                <w:color w:val="auto"/>
                <w:szCs w:val="21"/>
                <w:lang w:val="en-US" w:eastAsia="zh-CN"/>
              </w:rPr>
              <w:t>。2025年6月编制完成《杭州迪昊纺织品整理有限公司危险废物意外事故应急预案》，经营过程严格按方案中要求的措施落实到位。</w:t>
            </w:r>
          </w:p>
        </w:tc>
      </w:tr>
    </w:tbl>
    <w:p w14:paraId="7A846B9A">
      <w:pPr>
        <w:pStyle w:val="2"/>
        <w:numPr>
          <w:ilvl w:val="0"/>
          <w:numId w:val="0"/>
        </w:numPr>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br w:type="page"/>
      </w:r>
    </w:p>
    <w:p w14:paraId="280971FB">
      <w:pPr>
        <w:pStyle w:val="2"/>
        <w:keepNext/>
        <w:keepLines/>
        <w:pageBreakBefore w:val="0"/>
        <w:widowControl w:val="0"/>
        <w:numPr>
          <w:ilvl w:val="0"/>
          <w:numId w:val="0"/>
        </w:numPr>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lang w:val="en-US" w:eastAsia="zh-CN"/>
        </w:rPr>
      </w:pPr>
      <w:bookmarkStart w:id="221" w:name="_Toc25090"/>
      <w:bookmarkStart w:id="222" w:name="_Toc30284"/>
      <w:r>
        <w:rPr>
          <w:rFonts w:hint="default" w:ascii="Times New Roman" w:hAnsi="Times New Roman" w:eastAsia="宋体" w:cs="Times New Roman"/>
          <w:lang w:val="en-US" w:eastAsia="zh-CN"/>
        </w:rPr>
        <w:t>五、建设项目环评报告</w:t>
      </w:r>
      <w:r>
        <w:rPr>
          <w:rFonts w:hint="eastAsia" w:ascii="Times New Roman" w:hAnsi="Times New Roman" w:eastAsia="宋体" w:cs="Times New Roman"/>
          <w:lang w:val="en-US" w:eastAsia="zh-CN"/>
        </w:rPr>
        <w:t>表</w:t>
      </w:r>
      <w:r>
        <w:rPr>
          <w:rFonts w:hint="default" w:ascii="Times New Roman" w:hAnsi="Times New Roman" w:eastAsia="宋体" w:cs="Times New Roman"/>
          <w:lang w:val="en-US" w:eastAsia="zh-CN"/>
        </w:rPr>
        <w:t>的主要结论与建议及审批部门审批决定</w:t>
      </w:r>
      <w:bookmarkEnd w:id="219"/>
      <w:bookmarkEnd w:id="220"/>
      <w:bookmarkEnd w:id="221"/>
      <w:bookmarkEnd w:id="222"/>
    </w:p>
    <w:p w14:paraId="5B6497CF">
      <w:pPr>
        <w:pStyle w:val="3"/>
        <w:outlineLvl w:val="1"/>
        <w:rPr>
          <w:rFonts w:hint="default" w:ascii="Times New Roman" w:hAnsi="Times New Roman" w:eastAsia="宋体" w:cs="Times New Roman"/>
          <w:b w:val="0"/>
          <w:bCs/>
          <w:lang w:val="en-US" w:eastAsia="zh-CN"/>
        </w:rPr>
      </w:pPr>
      <w:bookmarkStart w:id="223" w:name="_Toc20129"/>
      <w:bookmarkStart w:id="224" w:name="_Toc2947"/>
      <w:bookmarkStart w:id="225" w:name="_Toc22450"/>
      <w:bookmarkStart w:id="226" w:name="_Toc27966"/>
      <w:bookmarkStart w:id="227" w:name="_Toc25858"/>
      <w:r>
        <w:rPr>
          <w:rFonts w:hint="default" w:ascii="Times New Roman" w:hAnsi="Times New Roman" w:eastAsia="宋体" w:cs="Times New Roman"/>
          <w:b w:val="0"/>
          <w:bCs/>
          <w:lang w:val="en-US" w:eastAsia="zh-CN"/>
        </w:rPr>
        <w:t>5.1建设项目环评报告</w:t>
      </w:r>
      <w:r>
        <w:rPr>
          <w:rFonts w:hint="eastAsia" w:cs="Times New Roman"/>
          <w:b w:val="0"/>
          <w:bCs/>
          <w:lang w:val="en-US" w:eastAsia="zh-CN"/>
        </w:rPr>
        <w:t>表</w:t>
      </w:r>
      <w:r>
        <w:rPr>
          <w:rFonts w:hint="default" w:ascii="Times New Roman" w:hAnsi="Times New Roman" w:eastAsia="宋体" w:cs="Times New Roman"/>
          <w:b w:val="0"/>
          <w:bCs/>
          <w:lang w:val="en-US" w:eastAsia="zh-CN"/>
        </w:rPr>
        <w:t>的主要结论与建议</w:t>
      </w:r>
      <w:bookmarkEnd w:id="223"/>
      <w:bookmarkEnd w:id="224"/>
      <w:bookmarkEnd w:id="225"/>
      <w:bookmarkEnd w:id="226"/>
      <w:bookmarkEnd w:id="227"/>
    </w:p>
    <w:p w14:paraId="2171BF5B">
      <w:pPr>
        <w:pStyle w:val="6"/>
        <w:ind w:left="0" w:leftChars="0" w:firstLine="0" w:firstLineChars="0"/>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5.1.1环评中要求落实的环保措施</w:t>
      </w:r>
    </w:p>
    <w:p w14:paraId="733BB118">
      <w:pPr>
        <w:pStyle w:val="6"/>
        <w:jc w:val="center"/>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表5-1环评中环保措施一览表</w:t>
      </w:r>
    </w:p>
    <w:tbl>
      <w:tblPr>
        <w:tblStyle w:val="43"/>
        <w:tblpPr w:leftFromText="180" w:rightFromText="180" w:vertAnchor="text" w:horzAnchor="page" w:tblpX="1435" w:tblpY="234"/>
        <w:tblOverlap w:val="never"/>
        <w:tblW w:w="845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3"/>
        <w:gridCol w:w="1085"/>
        <w:gridCol w:w="1683"/>
        <w:gridCol w:w="2750"/>
        <w:gridCol w:w="1947"/>
      </w:tblGrid>
      <w:tr w14:paraId="6A591D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4" w:hRule="atLeast"/>
        </w:trPr>
        <w:tc>
          <w:tcPr>
            <w:tcW w:w="993" w:type="dxa"/>
            <w:tcBorders>
              <w:top w:val="single" w:color="000000" w:sz="6" w:space="0"/>
              <w:left w:val="single" w:color="000000" w:sz="6" w:space="0"/>
              <w:tl2br w:val="single" w:color="000000" w:sz="4" w:space="0"/>
            </w:tcBorders>
            <w:vAlign w:val="center"/>
          </w:tcPr>
          <w:p w14:paraId="27C60F34">
            <w:pPr>
              <w:spacing w:before="36" w:line="360" w:lineRule="auto"/>
              <w:ind w:left="765"/>
              <w:jc w:val="center"/>
              <w:rPr>
                <w:rFonts w:ascii="宋体" w:hAnsi="宋体"/>
                <w:sz w:val="21"/>
                <w:szCs w:val="21"/>
              </w:rPr>
            </w:pPr>
            <w:r>
              <w:rPr>
                <w:rFonts w:ascii="宋体" w:hAnsi="宋体"/>
                <w:sz w:val="21"/>
                <w:szCs w:val="21"/>
              </w:rPr>
              <w:t>内</w:t>
            </w:r>
          </w:p>
          <w:p w14:paraId="1FCE739B">
            <w:pPr>
              <w:spacing w:before="24" w:line="360" w:lineRule="auto"/>
              <w:ind w:left="111" w:right="533"/>
              <w:jc w:val="center"/>
              <w:rPr>
                <w:rFonts w:ascii="宋体" w:hAnsi="宋体"/>
                <w:sz w:val="21"/>
                <w:szCs w:val="21"/>
              </w:rPr>
            </w:pPr>
            <w:r>
              <w:rPr>
                <w:rFonts w:ascii="宋体" w:hAnsi="宋体"/>
                <w:spacing w:val="0"/>
                <w:sz w:val="21"/>
                <w:szCs w:val="21"/>
              </w:rPr>
              <w:t>内容要素</w:t>
            </w:r>
          </w:p>
        </w:tc>
        <w:tc>
          <w:tcPr>
            <w:tcW w:w="1085" w:type="dxa"/>
            <w:tcBorders>
              <w:top w:val="single" w:color="000000" w:sz="6" w:space="0"/>
            </w:tcBorders>
            <w:vAlign w:val="center"/>
          </w:tcPr>
          <w:p w14:paraId="28B6770F">
            <w:pPr>
              <w:spacing w:before="38" w:line="360" w:lineRule="auto"/>
              <w:ind w:left="125" w:right="75"/>
              <w:jc w:val="center"/>
              <w:rPr>
                <w:rFonts w:ascii="宋体" w:hAnsi="宋体"/>
                <w:sz w:val="21"/>
                <w:szCs w:val="21"/>
              </w:rPr>
            </w:pPr>
            <w:r>
              <w:rPr>
                <w:rFonts w:ascii="宋体" w:hAnsi="宋体"/>
                <w:spacing w:val="0"/>
                <w:sz w:val="21"/>
                <w:szCs w:val="21"/>
              </w:rPr>
              <w:t>排放口(编号、名称)/污染源</w:t>
            </w:r>
          </w:p>
        </w:tc>
        <w:tc>
          <w:tcPr>
            <w:tcW w:w="1683" w:type="dxa"/>
            <w:tcBorders>
              <w:top w:val="single" w:color="000000" w:sz="6" w:space="0"/>
            </w:tcBorders>
            <w:vAlign w:val="center"/>
          </w:tcPr>
          <w:p w14:paraId="4F70177A">
            <w:pPr>
              <w:spacing w:line="360" w:lineRule="auto"/>
              <w:jc w:val="center"/>
              <w:rPr>
                <w:rFonts w:ascii="宋体" w:hAnsi="宋体"/>
                <w:sz w:val="21"/>
                <w:szCs w:val="21"/>
              </w:rPr>
            </w:pPr>
          </w:p>
          <w:p w14:paraId="115BDCC6">
            <w:pPr>
              <w:spacing w:before="65" w:line="360" w:lineRule="auto"/>
              <w:ind w:left="548" w:right="197"/>
              <w:jc w:val="center"/>
              <w:rPr>
                <w:rFonts w:ascii="宋体" w:hAnsi="宋体"/>
                <w:sz w:val="21"/>
                <w:szCs w:val="21"/>
              </w:rPr>
            </w:pPr>
            <w:r>
              <w:rPr>
                <w:rFonts w:ascii="宋体" w:hAnsi="宋体"/>
                <w:spacing w:val="0"/>
                <w:sz w:val="21"/>
                <w:szCs w:val="21"/>
              </w:rPr>
              <w:t>污染物项</w:t>
            </w:r>
            <w:r>
              <w:rPr>
                <w:rFonts w:ascii="宋体" w:hAnsi="宋体"/>
                <w:sz w:val="21"/>
                <w:szCs w:val="21"/>
              </w:rPr>
              <w:t>目</w:t>
            </w:r>
          </w:p>
        </w:tc>
        <w:tc>
          <w:tcPr>
            <w:tcW w:w="2750" w:type="dxa"/>
            <w:tcBorders>
              <w:top w:val="single" w:color="000000" w:sz="6" w:space="0"/>
            </w:tcBorders>
            <w:vAlign w:val="center"/>
          </w:tcPr>
          <w:p w14:paraId="272B377C">
            <w:pPr>
              <w:spacing w:line="360" w:lineRule="auto"/>
              <w:jc w:val="center"/>
              <w:rPr>
                <w:rFonts w:ascii="宋体" w:hAnsi="宋体"/>
                <w:sz w:val="21"/>
                <w:szCs w:val="21"/>
              </w:rPr>
            </w:pPr>
            <w:r>
              <w:rPr>
                <w:rFonts w:hint="default" w:ascii="宋体" w:hAnsi="宋体" w:eastAsiaTheme="minorEastAsia"/>
                <w:sz w:val="21"/>
                <w:szCs w:val="21"/>
                <w:lang w:eastAsia="zh-CN"/>
              </w:rPr>
              <w:t>环评中要求</w:t>
            </w:r>
            <w:r>
              <w:rPr>
                <w:rFonts w:hint="default" w:ascii="宋体" w:hAnsi="宋体" w:eastAsiaTheme="minorEastAsia"/>
                <w:sz w:val="21"/>
                <w:szCs w:val="21"/>
              </w:rPr>
              <w:t>处理措施</w:t>
            </w:r>
          </w:p>
        </w:tc>
        <w:tc>
          <w:tcPr>
            <w:tcW w:w="1947" w:type="dxa"/>
            <w:tcBorders>
              <w:top w:val="single" w:color="000000" w:sz="6" w:space="0"/>
              <w:right w:val="single" w:color="000000" w:sz="6" w:space="0"/>
            </w:tcBorders>
            <w:vAlign w:val="center"/>
          </w:tcPr>
          <w:p w14:paraId="7E3F497E">
            <w:pPr>
              <w:spacing w:line="360" w:lineRule="auto"/>
              <w:jc w:val="center"/>
              <w:rPr>
                <w:rFonts w:ascii="宋体" w:hAnsi="宋体"/>
                <w:sz w:val="21"/>
                <w:szCs w:val="21"/>
              </w:rPr>
            </w:pPr>
            <w:r>
              <w:rPr>
                <w:rFonts w:hint="default" w:ascii="宋体" w:hAnsi="宋体" w:eastAsiaTheme="minorEastAsia"/>
                <w:sz w:val="21"/>
                <w:szCs w:val="21"/>
                <w:lang w:eastAsia="zh-CN"/>
              </w:rPr>
              <w:t>实际处理措施</w:t>
            </w:r>
          </w:p>
        </w:tc>
      </w:tr>
      <w:tr w14:paraId="750AA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4" w:hRule="atLeast"/>
        </w:trPr>
        <w:tc>
          <w:tcPr>
            <w:tcW w:w="993" w:type="dxa"/>
            <w:vMerge w:val="restart"/>
            <w:tcBorders>
              <w:left w:val="single" w:color="000000" w:sz="6" w:space="0"/>
              <w:bottom w:val="nil"/>
            </w:tcBorders>
            <w:vAlign w:val="center"/>
          </w:tcPr>
          <w:p w14:paraId="5EFA867C">
            <w:pPr>
              <w:spacing w:before="65" w:line="360" w:lineRule="auto"/>
              <w:ind w:left="113"/>
              <w:jc w:val="center"/>
              <w:rPr>
                <w:rFonts w:ascii="宋体" w:hAnsi="宋体"/>
                <w:sz w:val="21"/>
                <w:szCs w:val="21"/>
              </w:rPr>
            </w:pPr>
            <w:r>
              <w:rPr>
                <w:rFonts w:ascii="宋体" w:hAnsi="宋体"/>
                <w:spacing w:val="0"/>
                <w:sz w:val="21"/>
                <w:szCs w:val="21"/>
              </w:rPr>
              <w:t>大气环境</w:t>
            </w:r>
          </w:p>
        </w:tc>
        <w:tc>
          <w:tcPr>
            <w:tcW w:w="1085" w:type="dxa"/>
            <w:vAlign w:val="center"/>
          </w:tcPr>
          <w:p w14:paraId="5F5C1A2A">
            <w:pPr>
              <w:spacing w:before="0" w:line="360" w:lineRule="auto"/>
              <w:ind w:left="72" w:right="124"/>
              <w:jc w:val="center"/>
              <w:rPr>
                <w:rFonts w:hint="eastAsia" w:ascii="宋体" w:hAnsi="宋体" w:cs="宋体" w:eastAsiaTheme="minorEastAsia"/>
                <w:sz w:val="21"/>
                <w:szCs w:val="21"/>
                <w:lang w:eastAsia="zh-CN"/>
              </w:rPr>
            </w:pPr>
            <w:r>
              <w:rPr>
                <w:rFonts w:hint="eastAsia" w:ascii="宋体" w:hAnsi="宋体" w:cs="宋体"/>
                <w:sz w:val="21"/>
                <w:szCs w:val="21"/>
                <w:lang w:val="en-US" w:eastAsia="zh-CN"/>
              </w:rPr>
              <w:t>锅炉</w:t>
            </w:r>
          </w:p>
        </w:tc>
        <w:tc>
          <w:tcPr>
            <w:tcW w:w="1683" w:type="dxa"/>
            <w:vAlign w:val="center"/>
          </w:tcPr>
          <w:p w14:paraId="120A899C">
            <w:pPr>
              <w:spacing w:before="0" w:line="360" w:lineRule="auto"/>
              <w:ind w:left="72" w:right="124"/>
              <w:jc w:val="center"/>
              <w:rPr>
                <w:rFonts w:hint="eastAsia" w:ascii="宋体" w:hAnsi="宋体" w:cs="宋体" w:eastAsiaTheme="minorEastAsia"/>
                <w:sz w:val="21"/>
                <w:szCs w:val="21"/>
                <w:lang w:val="en-US" w:eastAsia="zh-CN"/>
              </w:rPr>
            </w:pPr>
            <w:r>
              <w:rPr>
                <w:rFonts w:hint="eastAsia" w:ascii="宋体" w:hAnsi="宋体" w:cs="宋体"/>
                <w:spacing w:val="0"/>
                <w:sz w:val="21"/>
                <w:szCs w:val="21"/>
                <w:lang w:val="en-US" w:eastAsia="zh-CN"/>
              </w:rPr>
              <w:t>锅炉废气</w:t>
            </w:r>
          </w:p>
        </w:tc>
        <w:tc>
          <w:tcPr>
            <w:tcW w:w="2750" w:type="dxa"/>
            <w:vAlign w:val="center"/>
          </w:tcPr>
          <w:p w14:paraId="7EE80B32">
            <w:pPr>
              <w:spacing w:before="0" w:line="360" w:lineRule="auto"/>
              <w:ind w:left="72" w:right="124"/>
              <w:jc w:val="center"/>
              <w:rPr>
                <w:rFonts w:hint="eastAsia" w:ascii="宋体" w:hAnsi="宋体" w:cs="宋体"/>
                <w:spacing w:val="0"/>
                <w:sz w:val="21"/>
                <w:szCs w:val="21"/>
              </w:rPr>
            </w:pPr>
            <w:r>
              <w:rPr>
                <w:rFonts w:hint="eastAsia" w:ascii="宋体" w:hAnsi="宋体" w:cs="宋体"/>
                <w:spacing w:val="0"/>
                <w:sz w:val="21"/>
                <w:szCs w:val="21"/>
              </w:rPr>
              <w:t>采用旋流板水膜除尘脱</w:t>
            </w:r>
          </w:p>
          <w:p w14:paraId="7542E606">
            <w:pPr>
              <w:spacing w:before="0" w:line="360" w:lineRule="auto"/>
              <w:ind w:left="72" w:right="124"/>
              <w:jc w:val="center"/>
              <w:rPr>
                <w:rFonts w:hint="eastAsia" w:ascii="宋体" w:hAnsi="宋体" w:cs="宋体"/>
                <w:spacing w:val="0"/>
                <w:sz w:val="21"/>
                <w:szCs w:val="21"/>
              </w:rPr>
            </w:pPr>
            <w:r>
              <w:rPr>
                <w:rFonts w:hint="eastAsia" w:ascii="宋体" w:hAnsi="宋体" w:cs="宋体"/>
                <w:spacing w:val="0"/>
                <w:sz w:val="21"/>
                <w:szCs w:val="21"/>
              </w:rPr>
              <w:t>流设施，由引风机引风</w:t>
            </w:r>
          </w:p>
          <w:p w14:paraId="09489773">
            <w:pPr>
              <w:spacing w:before="0" w:line="360" w:lineRule="auto"/>
              <w:ind w:left="72" w:right="124"/>
              <w:jc w:val="center"/>
              <w:rPr>
                <w:rFonts w:hint="eastAsia" w:ascii="宋体" w:hAnsi="宋体" w:cs="宋体"/>
                <w:sz w:val="21"/>
                <w:szCs w:val="21"/>
              </w:rPr>
            </w:pPr>
            <w:r>
              <w:rPr>
                <w:rFonts w:hint="eastAsia" w:ascii="宋体" w:hAnsi="宋体" w:cs="宋体"/>
                <w:spacing w:val="0"/>
                <w:sz w:val="21"/>
                <w:szCs w:val="21"/>
              </w:rPr>
              <w:t>至高于30m 排气筒排放</w:t>
            </w:r>
          </w:p>
        </w:tc>
        <w:tc>
          <w:tcPr>
            <w:tcW w:w="1947" w:type="dxa"/>
            <w:vMerge w:val="restart"/>
            <w:tcBorders>
              <w:right w:val="single" w:color="000000" w:sz="6" w:space="0"/>
            </w:tcBorders>
            <w:vAlign w:val="center"/>
          </w:tcPr>
          <w:p w14:paraId="617C8E9F">
            <w:pPr>
              <w:widowControl/>
              <w:spacing w:before="0" w:line="360" w:lineRule="auto"/>
              <w:ind w:left="72" w:right="124"/>
              <w:jc w:val="center"/>
              <w:rPr>
                <w:rFonts w:hint="eastAsia" w:ascii="宋体" w:hAnsi="宋体" w:cs="宋体"/>
                <w:sz w:val="21"/>
                <w:szCs w:val="21"/>
              </w:rPr>
            </w:pPr>
            <w:r>
              <w:rPr>
                <w:rFonts w:hint="eastAsia" w:ascii="宋体" w:hAnsi="宋体" w:cs="宋体"/>
                <w:sz w:val="21"/>
                <w:szCs w:val="21"/>
                <w:lang w:val="en-US" w:eastAsia="zh-CN"/>
              </w:rPr>
              <w:t>淘汰</w:t>
            </w:r>
            <w:r>
              <w:rPr>
                <w:rFonts w:hint="eastAsia" w:ascii="宋体" w:hAnsi="宋体" w:cs="宋体" w:eastAsiaTheme="minorEastAsia"/>
                <w:spacing w:val="0"/>
                <w:sz w:val="21"/>
                <w:szCs w:val="21"/>
                <w:lang w:val="en-US" w:eastAsia="zh-CN"/>
              </w:rPr>
              <w:t>160万大卡燃煤导热油锅炉1台，改为天然气直燃器2台</w:t>
            </w:r>
            <w:r>
              <w:rPr>
                <w:rFonts w:hint="eastAsia" w:ascii="宋体" w:hAnsi="宋体" w:cs="宋体"/>
                <w:spacing w:val="0"/>
                <w:sz w:val="21"/>
                <w:szCs w:val="21"/>
                <w:lang w:val="en-US" w:eastAsia="zh-CN"/>
              </w:rPr>
              <w:t>，</w:t>
            </w:r>
            <w:r>
              <w:rPr>
                <w:rFonts w:hint="eastAsia" w:ascii="宋体" w:hAnsi="宋体" w:cs="宋体" w:eastAsiaTheme="minorEastAsia"/>
                <w:sz w:val="21"/>
                <w:szCs w:val="21"/>
                <w:lang w:val="en-US" w:eastAsia="zh-CN"/>
              </w:rPr>
              <w:t>对于</w:t>
            </w:r>
            <w:r>
              <w:rPr>
                <w:rFonts w:hint="eastAsia" w:ascii="宋体" w:hAnsi="宋体" w:cs="宋体"/>
                <w:spacing w:val="0"/>
                <w:sz w:val="21"/>
                <w:szCs w:val="21"/>
                <w:lang w:val="en-US" w:eastAsia="zh-CN"/>
              </w:rPr>
              <w:t>定型废气和天然气燃烧废气</w:t>
            </w:r>
            <w:r>
              <w:rPr>
                <w:rFonts w:hint="eastAsia" w:ascii="宋体" w:hAnsi="宋体" w:cs="宋体" w:eastAsiaTheme="minorEastAsia"/>
                <w:sz w:val="21"/>
                <w:szCs w:val="21"/>
                <w:lang w:val="en-US" w:eastAsia="zh-CN"/>
              </w:rPr>
              <w:t>，收集后经水喷淋+静电式净化回收装置，然后通过15m高的排气筒（DA001）排放。</w:t>
            </w:r>
          </w:p>
        </w:tc>
      </w:tr>
      <w:tr w14:paraId="3CA54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5" w:hRule="atLeast"/>
        </w:trPr>
        <w:tc>
          <w:tcPr>
            <w:tcW w:w="993" w:type="dxa"/>
            <w:vMerge w:val="continue"/>
            <w:tcBorders>
              <w:top w:val="nil"/>
              <w:left w:val="single" w:color="000000" w:sz="6" w:space="0"/>
              <w:bottom w:val="nil"/>
            </w:tcBorders>
            <w:vAlign w:val="center"/>
          </w:tcPr>
          <w:p w14:paraId="0F343BAB">
            <w:pPr>
              <w:spacing w:line="360" w:lineRule="auto"/>
              <w:jc w:val="center"/>
              <w:rPr>
                <w:rFonts w:ascii="宋体" w:hAnsi="宋体"/>
                <w:sz w:val="21"/>
                <w:szCs w:val="21"/>
              </w:rPr>
            </w:pPr>
          </w:p>
        </w:tc>
        <w:tc>
          <w:tcPr>
            <w:tcW w:w="1085" w:type="dxa"/>
            <w:vAlign w:val="center"/>
          </w:tcPr>
          <w:p w14:paraId="56745335">
            <w:pPr>
              <w:spacing w:before="0" w:line="360" w:lineRule="auto"/>
              <w:ind w:left="72" w:right="129"/>
              <w:jc w:val="center"/>
              <w:rPr>
                <w:rFonts w:hint="eastAsia" w:ascii="宋体" w:hAnsi="宋体" w:cs="宋体" w:eastAsiaTheme="minorEastAsia"/>
                <w:sz w:val="21"/>
                <w:szCs w:val="21"/>
                <w:lang w:eastAsia="zh-CN"/>
              </w:rPr>
            </w:pPr>
            <w:r>
              <w:rPr>
                <w:rFonts w:hint="eastAsia" w:ascii="宋体" w:hAnsi="宋体" w:cs="宋体"/>
                <w:sz w:val="21"/>
                <w:szCs w:val="21"/>
                <w:lang w:val="en-US" w:eastAsia="zh-CN"/>
              </w:rPr>
              <w:t>定型</w:t>
            </w:r>
          </w:p>
        </w:tc>
        <w:tc>
          <w:tcPr>
            <w:tcW w:w="1683" w:type="dxa"/>
            <w:vAlign w:val="center"/>
          </w:tcPr>
          <w:p w14:paraId="41A4FF80">
            <w:pPr>
              <w:spacing w:before="0" w:line="360" w:lineRule="auto"/>
              <w:ind w:left="72"/>
              <w:jc w:val="center"/>
              <w:rPr>
                <w:rFonts w:hint="default" w:ascii="宋体" w:hAnsi="宋体" w:cs="宋体" w:eastAsiaTheme="minorEastAsia"/>
                <w:sz w:val="21"/>
                <w:szCs w:val="21"/>
                <w:lang w:val="en-US" w:eastAsia="zh-CN"/>
              </w:rPr>
            </w:pPr>
            <w:r>
              <w:rPr>
                <w:rFonts w:hint="eastAsia" w:ascii="宋体" w:hAnsi="宋体" w:cs="宋体"/>
                <w:spacing w:val="0"/>
                <w:sz w:val="21"/>
                <w:szCs w:val="21"/>
                <w:lang w:val="en-US" w:eastAsia="zh-CN"/>
              </w:rPr>
              <w:t>定型废气</w:t>
            </w:r>
          </w:p>
        </w:tc>
        <w:tc>
          <w:tcPr>
            <w:tcW w:w="2750" w:type="dxa"/>
            <w:vAlign w:val="center"/>
          </w:tcPr>
          <w:p w14:paraId="55F6A3B7">
            <w:pPr>
              <w:spacing w:before="0" w:line="360" w:lineRule="auto"/>
              <w:ind w:left="72"/>
              <w:jc w:val="center"/>
              <w:rPr>
                <w:rFonts w:hint="default" w:ascii="宋体" w:hAnsi="宋体" w:cs="宋体"/>
                <w:sz w:val="21"/>
                <w:szCs w:val="21"/>
                <w:lang w:val="en-US"/>
              </w:rPr>
            </w:pPr>
            <w:r>
              <w:rPr>
                <w:rFonts w:hint="eastAsia" w:ascii="宋体" w:hAnsi="宋体" w:cs="宋体"/>
                <w:spacing w:val="0"/>
                <w:sz w:val="21"/>
                <w:szCs w:val="21"/>
                <w:lang w:val="en-US" w:eastAsia="zh-CN"/>
              </w:rPr>
              <w:t>无</w:t>
            </w:r>
          </w:p>
        </w:tc>
        <w:tc>
          <w:tcPr>
            <w:tcW w:w="1947" w:type="dxa"/>
            <w:vMerge w:val="continue"/>
            <w:tcBorders>
              <w:right w:val="single" w:color="000000" w:sz="6" w:space="0"/>
            </w:tcBorders>
            <w:vAlign w:val="center"/>
          </w:tcPr>
          <w:p w14:paraId="4E6BED9F">
            <w:pPr>
              <w:spacing w:before="0" w:line="360" w:lineRule="auto"/>
              <w:ind w:left="72"/>
              <w:jc w:val="center"/>
              <w:rPr>
                <w:rFonts w:hint="eastAsia" w:ascii="宋体" w:hAnsi="宋体" w:cs="宋体"/>
                <w:sz w:val="21"/>
                <w:szCs w:val="21"/>
              </w:rPr>
            </w:pPr>
          </w:p>
        </w:tc>
      </w:tr>
      <w:tr w14:paraId="5A783F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0" w:hRule="atLeast"/>
        </w:trPr>
        <w:tc>
          <w:tcPr>
            <w:tcW w:w="993" w:type="dxa"/>
            <w:tcBorders>
              <w:left w:val="single" w:color="000000" w:sz="6" w:space="0"/>
            </w:tcBorders>
            <w:vAlign w:val="center"/>
          </w:tcPr>
          <w:p w14:paraId="7CF45A96">
            <w:pPr>
              <w:spacing w:before="65" w:line="360" w:lineRule="auto"/>
              <w:ind w:left="72" w:right="113"/>
              <w:jc w:val="center"/>
              <w:rPr>
                <w:rFonts w:hint="eastAsia" w:ascii="宋体" w:hAnsi="宋体" w:cs="宋体"/>
                <w:sz w:val="21"/>
                <w:szCs w:val="21"/>
              </w:rPr>
            </w:pPr>
            <w:r>
              <w:rPr>
                <w:rFonts w:hint="eastAsia" w:ascii="宋体" w:hAnsi="宋体" w:cs="宋体"/>
                <w:spacing w:val="0"/>
                <w:sz w:val="21"/>
                <w:szCs w:val="21"/>
              </w:rPr>
              <w:t>地表水环</w:t>
            </w:r>
            <w:r>
              <w:rPr>
                <w:rFonts w:hint="eastAsia" w:ascii="宋体" w:hAnsi="宋体" w:cs="宋体"/>
                <w:sz w:val="21"/>
                <w:szCs w:val="21"/>
              </w:rPr>
              <w:t>境</w:t>
            </w:r>
          </w:p>
        </w:tc>
        <w:tc>
          <w:tcPr>
            <w:tcW w:w="1085" w:type="dxa"/>
            <w:vAlign w:val="center"/>
          </w:tcPr>
          <w:p w14:paraId="238873D5">
            <w:pPr>
              <w:spacing w:before="0" w:line="360" w:lineRule="auto"/>
              <w:ind w:left="72"/>
              <w:jc w:val="center"/>
              <w:rPr>
                <w:rFonts w:hint="eastAsia" w:ascii="宋体" w:hAnsi="宋体" w:cs="宋体" w:eastAsiaTheme="minorEastAsia"/>
                <w:sz w:val="21"/>
                <w:szCs w:val="21"/>
              </w:rPr>
            </w:pPr>
            <w:r>
              <w:rPr>
                <w:rFonts w:hint="eastAsia" w:ascii="宋体" w:hAnsi="宋体" w:cs="宋体" w:eastAsiaTheme="minorEastAsia"/>
                <w:sz w:val="21"/>
                <w:szCs w:val="21"/>
              </w:rPr>
              <w:t>DW</w:t>
            </w:r>
            <w:r>
              <w:rPr>
                <w:rFonts w:hint="eastAsia" w:ascii="宋体" w:hAnsi="宋体" w:cs="宋体" w:eastAsiaTheme="minorEastAsia"/>
                <w:spacing w:val="0"/>
                <w:sz w:val="21"/>
                <w:szCs w:val="21"/>
              </w:rPr>
              <w:t>001</w:t>
            </w:r>
          </w:p>
        </w:tc>
        <w:tc>
          <w:tcPr>
            <w:tcW w:w="1683" w:type="dxa"/>
            <w:vAlign w:val="center"/>
          </w:tcPr>
          <w:p w14:paraId="19551729">
            <w:pPr>
              <w:spacing w:before="142" w:line="360" w:lineRule="auto"/>
              <w:ind w:left="72"/>
              <w:jc w:val="center"/>
              <w:rPr>
                <w:rFonts w:hint="eastAsia" w:ascii="宋体" w:hAnsi="宋体" w:cs="宋体" w:eastAsiaTheme="minorEastAsia"/>
                <w:sz w:val="21"/>
                <w:szCs w:val="21"/>
              </w:rPr>
            </w:pPr>
            <w:r>
              <w:rPr>
                <w:rFonts w:hint="eastAsia" w:ascii="宋体" w:hAnsi="宋体" w:cs="宋体" w:eastAsiaTheme="minorEastAsia"/>
                <w:sz w:val="21"/>
                <w:szCs w:val="21"/>
              </w:rPr>
              <w:t>COD</w:t>
            </w:r>
            <w:r>
              <w:rPr>
                <w:rFonts w:hint="eastAsia" w:ascii="宋体" w:hAnsi="宋体" w:cs="宋体" w:eastAsiaTheme="minorEastAsia"/>
                <w:position w:val="0"/>
                <w:sz w:val="21"/>
                <w:szCs w:val="21"/>
              </w:rPr>
              <w:t>cr</w:t>
            </w:r>
            <w:r>
              <w:rPr>
                <w:rFonts w:hint="eastAsia" w:ascii="宋体" w:hAnsi="宋体" w:cs="宋体"/>
                <w:spacing w:val="0"/>
                <w:sz w:val="21"/>
                <w:szCs w:val="21"/>
              </w:rPr>
              <w:t>、</w:t>
            </w:r>
            <w:r>
              <w:rPr>
                <w:rFonts w:hint="eastAsia" w:ascii="宋体" w:hAnsi="宋体" w:cs="宋体" w:eastAsiaTheme="minorEastAsia"/>
                <w:sz w:val="21"/>
                <w:szCs w:val="21"/>
              </w:rPr>
              <w:t>NH</w:t>
            </w:r>
            <w:r>
              <w:rPr>
                <w:rFonts w:hint="eastAsia" w:ascii="宋体" w:hAnsi="宋体" w:cs="宋体" w:eastAsiaTheme="minorEastAsia"/>
                <w:spacing w:val="0"/>
                <w:sz w:val="21"/>
                <w:szCs w:val="21"/>
                <w:vertAlign w:val="subscript"/>
              </w:rPr>
              <w:t>3</w:t>
            </w:r>
            <w:r>
              <w:rPr>
                <w:rFonts w:hint="eastAsia" w:ascii="宋体" w:hAnsi="宋体" w:cs="宋体" w:eastAsiaTheme="minorEastAsia"/>
                <w:spacing w:val="0"/>
                <w:sz w:val="21"/>
                <w:szCs w:val="21"/>
              </w:rPr>
              <w:t>-N</w:t>
            </w:r>
            <w:r>
              <w:rPr>
                <w:rFonts w:hint="eastAsia" w:ascii="宋体" w:hAnsi="宋体" w:cs="宋体"/>
                <w:spacing w:val="0"/>
                <w:sz w:val="21"/>
                <w:szCs w:val="21"/>
              </w:rPr>
              <w:t>、</w:t>
            </w:r>
            <w:r>
              <w:rPr>
                <w:rFonts w:hint="eastAsia" w:ascii="宋体" w:hAnsi="宋体" w:cs="宋体" w:eastAsiaTheme="minorEastAsia"/>
                <w:spacing w:val="0"/>
                <w:sz w:val="21"/>
                <w:szCs w:val="21"/>
              </w:rPr>
              <w:t>SS</w:t>
            </w:r>
            <w:r>
              <w:rPr>
                <w:rFonts w:hint="eastAsia" w:ascii="宋体" w:hAnsi="宋体" w:cs="宋体"/>
                <w:spacing w:val="0"/>
                <w:sz w:val="21"/>
                <w:szCs w:val="21"/>
              </w:rPr>
              <w:t>、</w:t>
            </w:r>
          </w:p>
        </w:tc>
        <w:tc>
          <w:tcPr>
            <w:tcW w:w="2750" w:type="dxa"/>
            <w:vAlign w:val="center"/>
          </w:tcPr>
          <w:p w14:paraId="0EE44322">
            <w:pPr>
              <w:spacing w:before="120" w:line="360" w:lineRule="auto"/>
              <w:ind w:left="72" w:right="18"/>
              <w:jc w:val="center"/>
              <w:rPr>
                <w:rFonts w:hint="eastAsia" w:ascii="宋体" w:hAnsi="宋体" w:cs="宋体"/>
                <w:sz w:val="21"/>
                <w:szCs w:val="21"/>
              </w:rPr>
            </w:pPr>
            <w:r>
              <w:rPr>
                <w:rFonts w:hint="eastAsia" w:ascii="宋体" w:hAnsi="宋体" w:cs="宋体"/>
                <w:sz w:val="21"/>
                <w:szCs w:val="21"/>
              </w:rPr>
              <w:t>综合污水经处理达到《污水综合排放标准》(GB8978-1996)中一级标准后方可排放</w:t>
            </w:r>
          </w:p>
        </w:tc>
        <w:tc>
          <w:tcPr>
            <w:tcW w:w="1947" w:type="dxa"/>
            <w:tcBorders>
              <w:right w:val="single" w:color="000000" w:sz="6" w:space="0"/>
            </w:tcBorders>
            <w:vAlign w:val="center"/>
          </w:tcPr>
          <w:p w14:paraId="4E428592">
            <w:pPr>
              <w:spacing w:before="116" w:line="360" w:lineRule="auto"/>
              <w:ind w:left="72"/>
              <w:jc w:val="center"/>
              <w:rPr>
                <w:rFonts w:hint="default" w:ascii="宋体" w:hAnsi="宋体" w:cs="宋体"/>
                <w:sz w:val="21"/>
                <w:szCs w:val="21"/>
              </w:rPr>
            </w:pPr>
            <w:r>
              <w:rPr>
                <w:rFonts w:hint="eastAsia" w:ascii="宋体" w:hAnsi="宋体" w:cs="宋体"/>
                <w:spacing w:val="0"/>
                <w:sz w:val="21"/>
                <w:szCs w:val="21"/>
                <w:lang w:val="en-US" w:eastAsia="zh-CN"/>
              </w:rPr>
              <w:t>生活污水经化</w:t>
            </w:r>
            <w:r>
              <w:rPr>
                <w:rFonts w:hint="eastAsia" w:ascii="宋体" w:hAnsi="宋体" w:cs="宋体"/>
                <w:spacing w:val="0"/>
                <w:sz w:val="21"/>
                <w:szCs w:val="21"/>
              </w:rPr>
              <w:t>粪池预处理后</w:t>
            </w:r>
            <w:r>
              <w:rPr>
                <w:rFonts w:hint="eastAsia" w:ascii="宋体" w:hAnsi="宋体" w:cs="宋体"/>
                <w:spacing w:val="0"/>
                <w:sz w:val="21"/>
                <w:szCs w:val="21"/>
                <w:lang w:val="en-US" w:eastAsia="zh-CN"/>
              </w:rPr>
              <w:t>纳管排放。</w:t>
            </w:r>
          </w:p>
        </w:tc>
      </w:tr>
      <w:tr w14:paraId="3F177F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4" w:hRule="atLeast"/>
        </w:trPr>
        <w:tc>
          <w:tcPr>
            <w:tcW w:w="993" w:type="dxa"/>
            <w:tcBorders>
              <w:left w:val="single" w:color="000000" w:sz="6" w:space="0"/>
            </w:tcBorders>
            <w:vAlign w:val="center"/>
          </w:tcPr>
          <w:p w14:paraId="353FF43D">
            <w:pPr>
              <w:spacing w:before="65" w:line="360" w:lineRule="auto"/>
              <w:ind w:left="72" w:leftChars="0"/>
              <w:jc w:val="center"/>
              <w:rPr>
                <w:rFonts w:hint="eastAsia" w:ascii="宋体" w:hAnsi="宋体" w:cs="宋体" w:eastAsiaTheme="minorEastAsia"/>
                <w:kern w:val="2"/>
                <w:sz w:val="21"/>
                <w:szCs w:val="21"/>
                <w:lang w:val="en-US" w:eastAsia="zh-CN" w:bidi="ar-SA"/>
              </w:rPr>
            </w:pPr>
            <w:r>
              <w:rPr>
                <w:rFonts w:hint="eastAsia" w:ascii="宋体" w:hAnsi="宋体" w:cs="宋体"/>
                <w:spacing w:val="0"/>
                <w:sz w:val="21"/>
                <w:szCs w:val="21"/>
              </w:rPr>
              <w:t>声环境</w:t>
            </w:r>
          </w:p>
        </w:tc>
        <w:tc>
          <w:tcPr>
            <w:tcW w:w="1085" w:type="dxa"/>
            <w:vAlign w:val="center"/>
          </w:tcPr>
          <w:p w14:paraId="6EA6DEAC">
            <w:pPr>
              <w:spacing w:before="23" w:line="360" w:lineRule="auto"/>
              <w:ind w:left="72" w:leftChars="0"/>
              <w:jc w:val="center"/>
              <w:rPr>
                <w:rFonts w:hint="eastAsia" w:ascii="宋体" w:hAnsi="宋体" w:cs="宋体" w:eastAsiaTheme="minorEastAsia"/>
                <w:kern w:val="2"/>
                <w:sz w:val="21"/>
                <w:szCs w:val="21"/>
                <w:lang w:val="en-US" w:eastAsia="zh-CN" w:bidi="ar-SA"/>
              </w:rPr>
            </w:pPr>
            <w:r>
              <w:rPr>
                <w:rFonts w:hint="eastAsia" w:ascii="宋体" w:hAnsi="宋体" w:cs="宋体"/>
                <w:spacing w:val="0"/>
                <w:sz w:val="21"/>
                <w:szCs w:val="21"/>
              </w:rPr>
              <w:t>生产设备、风机</w:t>
            </w:r>
          </w:p>
        </w:tc>
        <w:tc>
          <w:tcPr>
            <w:tcW w:w="1683" w:type="dxa"/>
            <w:vAlign w:val="center"/>
          </w:tcPr>
          <w:p w14:paraId="009A83AE">
            <w:pPr>
              <w:spacing w:before="168" w:line="360" w:lineRule="auto"/>
              <w:ind w:left="72" w:leftChars="0" w:right="173" w:rightChars="0" w:firstLineChars="0"/>
              <w:jc w:val="center"/>
              <w:rPr>
                <w:rFonts w:hint="eastAsia" w:ascii="宋体" w:hAnsi="宋体" w:cs="宋体" w:eastAsiaTheme="minorEastAsia"/>
                <w:kern w:val="2"/>
                <w:sz w:val="21"/>
                <w:szCs w:val="21"/>
                <w:lang w:val="en-US" w:eastAsia="zh-CN" w:bidi="ar-SA"/>
              </w:rPr>
            </w:pPr>
            <w:r>
              <w:rPr>
                <w:rFonts w:hint="eastAsia" w:ascii="宋体" w:hAnsi="宋体" w:cs="宋体"/>
                <w:spacing w:val="0"/>
                <w:sz w:val="21"/>
                <w:szCs w:val="21"/>
              </w:rPr>
              <w:t>等效</w:t>
            </w:r>
            <w:r>
              <w:rPr>
                <w:rFonts w:hint="eastAsia" w:ascii="宋体" w:hAnsi="宋体" w:cs="宋体" w:eastAsiaTheme="minorEastAsia"/>
                <w:spacing w:val="0"/>
                <w:sz w:val="21"/>
                <w:szCs w:val="21"/>
              </w:rPr>
              <w:t>A</w:t>
            </w:r>
            <w:r>
              <w:rPr>
                <w:rFonts w:hint="eastAsia" w:ascii="宋体" w:hAnsi="宋体" w:cs="宋体"/>
                <w:spacing w:val="0"/>
                <w:sz w:val="21"/>
                <w:szCs w:val="21"/>
              </w:rPr>
              <w:t>声</w:t>
            </w:r>
            <w:r>
              <w:rPr>
                <w:rFonts w:hint="eastAsia" w:ascii="宋体" w:hAnsi="宋体" w:cs="宋体"/>
                <w:sz w:val="21"/>
                <w:szCs w:val="21"/>
              </w:rPr>
              <w:t>级</w:t>
            </w:r>
          </w:p>
        </w:tc>
        <w:tc>
          <w:tcPr>
            <w:tcW w:w="2750" w:type="dxa"/>
            <w:vAlign w:val="center"/>
          </w:tcPr>
          <w:p w14:paraId="08572A4B">
            <w:pPr>
              <w:spacing w:before="23" w:line="360" w:lineRule="auto"/>
              <w:ind w:left="72" w:leftChars="0"/>
              <w:jc w:val="center"/>
              <w:rPr>
                <w:rFonts w:hint="eastAsia" w:ascii="宋体" w:hAnsi="宋体" w:cs="宋体" w:eastAsiaTheme="minorEastAsia"/>
                <w:kern w:val="2"/>
                <w:sz w:val="21"/>
                <w:szCs w:val="21"/>
                <w:lang w:val="en-US" w:eastAsia="zh-CN" w:bidi="ar-SA"/>
              </w:rPr>
            </w:pPr>
            <w:r>
              <w:rPr>
                <w:rFonts w:hint="eastAsia" w:ascii="宋体" w:hAnsi="宋体" w:cs="宋体"/>
                <w:spacing w:val="0"/>
                <w:sz w:val="21"/>
                <w:szCs w:val="21"/>
              </w:rPr>
              <w:t>选用高效低噪声设备、安装减振底座等</w:t>
            </w:r>
          </w:p>
        </w:tc>
        <w:tc>
          <w:tcPr>
            <w:tcW w:w="1947" w:type="dxa"/>
            <w:tcBorders>
              <w:right w:val="single" w:color="000000" w:sz="6" w:space="0"/>
            </w:tcBorders>
            <w:vAlign w:val="center"/>
          </w:tcPr>
          <w:p w14:paraId="61D9432E">
            <w:pPr>
              <w:spacing w:before="116" w:line="230" w:lineRule="auto"/>
              <w:ind w:left="0"/>
              <w:jc w:val="both"/>
              <w:rPr>
                <w:rFonts w:hint="default" w:ascii="宋体" w:hAnsi="宋体" w:cs="宋体"/>
                <w:sz w:val="21"/>
                <w:szCs w:val="21"/>
              </w:rPr>
            </w:pPr>
            <w:r>
              <w:rPr>
                <w:rFonts w:hint="eastAsia" w:ascii="宋体" w:hAnsi="宋体" w:cs="宋体"/>
                <w:spacing w:val="0"/>
                <w:sz w:val="21"/>
                <w:szCs w:val="21"/>
              </w:rPr>
              <w:t>选用高效低噪声设备、安装减底座</w:t>
            </w:r>
            <w:r>
              <w:rPr>
                <w:rFonts w:hint="eastAsia" w:ascii="宋体" w:hAnsi="宋体" w:cs="宋体"/>
                <w:spacing w:val="0"/>
                <w:sz w:val="21"/>
                <w:szCs w:val="21"/>
                <w:lang w:eastAsia="zh-CN"/>
              </w:rPr>
              <w:t>，</w:t>
            </w:r>
            <w:r>
              <w:rPr>
                <w:rFonts w:hint="eastAsia" w:ascii="宋体" w:hAnsi="宋体" w:cs="宋体"/>
                <w:spacing w:val="0"/>
                <w:sz w:val="21"/>
                <w:szCs w:val="21"/>
                <w:lang w:val="en-US" w:eastAsia="zh-CN"/>
              </w:rPr>
              <w:t>并在生产时关闭门窗。</w:t>
            </w:r>
          </w:p>
        </w:tc>
      </w:tr>
      <w:tr w14:paraId="140B0D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9" w:hRule="atLeast"/>
        </w:trPr>
        <w:tc>
          <w:tcPr>
            <w:tcW w:w="993" w:type="dxa"/>
            <w:tcBorders>
              <w:left w:val="single" w:color="000000" w:sz="6" w:space="0"/>
              <w:bottom w:val="single" w:color="000000" w:sz="6" w:space="0"/>
            </w:tcBorders>
            <w:vAlign w:val="center"/>
          </w:tcPr>
          <w:p w14:paraId="15C935AF">
            <w:pPr>
              <w:spacing w:before="65" w:line="360" w:lineRule="auto"/>
              <w:ind w:left="72" w:leftChars="0"/>
              <w:jc w:val="center"/>
              <w:rPr>
                <w:rFonts w:hint="eastAsia" w:ascii="宋体" w:hAnsi="宋体" w:cs="宋体" w:eastAsiaTheme="minorEastAsia"/>
                <w:kern w:val="2"/>
                <w:sz w:val="21"/>
                <w:szCs w:val="21"/>
                <w:lang w:val="en-US" w:eastAsia="zh-CN" w:bidi="ar-SA"/>
              </w:rPr>
            </w:pPr>
            <w:r>
              <w:rPr>
                <w:rFonts w:hint="eastAsia" w:ascii="宋体" w:hAnsi="宋体" w:cs="宋体"/>
                <w:spacing w:val="0"/>
                <w:sz w:val="21"/>
                <w:szCs w:val="21"/>
              </w:rPr>
              <w:t>固体废物</w:t>
            </w:r>
          </w:p>
        </w:tc>
        <w:tc>
          <w:tcPr>
            <w:tcW w:w="7465" w:type="dxa"/>
            <w:gridSpan w:val="4"/>
            <w:tcBorders>
              <w:bottom w:val="single" w:color="000000" w:sz="6" w:space="0"/>
              <w:right w:val="single" w:color="000000" w:sz="6" w:space="0"/>
            </w:tcBorders>
            <w:vAlign w:val="top"/>
          </w:tcPr>
          <w:p w14:paraId="1EE32BB7">
            <w:pPr>
              <w:spacing w:line="360" w:lineRule="auto"/>
              <w:ind w:left="72"/>
              <w:jc w:val="center"/>
              <w:rPr>
                <w:rFonts w:hint="eastAsia" w:ascii="宋体" w:hAnsi="宋体" w:cs="宋体"/>
                <w:sz w:val="21"/>
                <w:szCs w:val="21"/>
              </w:rPr>
            </w:pPr>
            <w:r>
              <w:rPr>
                <w:rFonts w:hint="eastAsia" w:ascii="宋体" w:hAnsi="宋体" w:cs="宋体"/>
                <w:sz w:val="21"/>
                <w:szCs w:val="21"/>
                <w:lang w:val="en-US" w:eastAsia="zh-CN"/>
              </w:rPr>
              <w:t>边角料、次品、废包装材料等一般工业固废出售综合利用；生活垃圾收集后由当地村委统一清运。废油、含油废水属危险废物，委托杭州萧飞环保科技有限公司转运处置，平时存放应按照危废管理，同时做好危废仓库的防雨、防渗漏、防扬撒“三防”措施。</w:t>
            </w:r>
          </w:p>
        </w:tc>
      </w:tr>
    </w:tbl>
    <w:p w14:paraId="4441D825">
      <w:pPr>
        <w:pStyle w:val="6"/>
        <w:jc w:val="center"/>
        <w:rPr>
          <w:rFonts w:hint="default" w:ascii="Times New Roman" w:hAnsi="Times New Roman" w:eastAsia="宋体" w:cs="Times New Roman"/>
          <w:b w:val="0"/>
          <w:bCs/>
          <w:sz w:val="24"/>
          <w:szCs w:val="24"/>
          <w:lang w:val="en-US" w:eastAsia="zh-CN"/>
        </w:rPr>
      </w:pPr>
    </w:p>
    <w:p w14:paraId="1B7345E6">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bookmarkStart w:id="228" w:name="_Toc7845"/>
      <w:r>
        <w:rPr>
          <w:rFonts w:hint="eastAsia" w:ascii="Times New Roman" w:hAnsi="Times New Roman" w:eastAsia="宋体" w:cs="Times New Roman"/>
          <w:lang w:val="en-US" w:eastAsia="zh-CN"/>
        </w:rPr>
        <w:t>（1）确保本报告所提出的各项污染防治措施落到实处，切实履行“三同时”。并尽快申请环保竣工验收。</w:t>
      </w:r>
    </w:p>
    <w:p w14:paraId="2073F4EA">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（2）尽量选取低噪声设备，设备安装时应注意隔音、降噪。</w:t>
      </w:r>
    </w:p>
    <w:p w14:paraId="5B522D51">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（3）落实好固体废弃物的出路，禁止焚烧，防止二次污染。</w:t>
      </w:r>
    </w:p>
    <w:p w14:paraId="231E4B53">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（4）制定并落实各种相关的生产管理制度，加强对职工的培训教育，做好各项生产事故防范措施。</w:t>
      </w:r>
    </w:p>
    <w:p w14:paraId="26BD4A07">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关心并积极听取可能受项目环境影响的附近的居民和附近单位的工作人员的反映，定期向项目最高管理者和当地环保部门汇报项目环境保护工作的情况，同时接受当地环境保护部门的监督和管理。遵守有关环境法律、法规，树立良好的企业形象，实现经济效益与社会效益、环境效益相统一。</w:t>
      </w:r>
    </w:p>
    <w:p w14:paraId="12ABF7B9">
      <w:pPr>
        <w:pStyle w:val="3"/>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default" w:ascii="Times New Roman" w:hAnsi="Times New Roman" w:eastAsia="宋体" w:cs="Times New Roman"/>
          <w:b w:val="0"/>
          <w:bCs/>
        </w:rPr>
      </w:pPr>
      <w:r>
        <w:rPr>
          <w:rFonts w:hint="default" w:ascii="Times New Roman" w:hAnsi="Times New Roman" w:eastAsia="宋体" w:cs="Times New Roman"/>
          <w:b w:val="0"/>
          <w:bCs/>
          <w:lang w:val="en-US" w:eastAsia="zh-CN"/>
        </w:rPr>
        <w:t>5.1.3</w:t>
      </w:r>
      <w:r>
        <w:rPr>
          <w:rFonts w:hint="default" w:ascii="Times New Roman" w:hAnsi="Times New Roman" w:eastAsia="宋体" w:cs="Times New Roman"/>
          <w:b w:val="0"/>
          <w:bCs/>
        </w:rPr>
        <w:t>环评总结论</w:t>
      </w:r>
      <w:bookmarkEnd w:id="228"/>
    </w:p>
    <w:p w14:paraId="6AD74C2B">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bookmarkStart w:id="229" w:name="_Toc5289"/>
      <w:bookmarkStart w:id="230" w:name="_Toc26381"/>
      <w:bookmarkStart w:id="231" w:name="_Toc2409"/>
      <w:r>
        <w:rPr>
          <w:rFonts w:hint="eastAsia" w:ascii="Times New Roman" w:hAnsi="Times New Roman" w:eastAsia="宋体" w:cs="Times New Roman"/>
          <w:lang w:val="en-US" w:eastAsia="zh-CN"/>
        </w:rPr>
        <w:t>杭州迪昊纺织品整理有限公司迁扩建项目选址合理，符合国家产业政策，项目建设符合清洁生产原则，项目污染物在达标排放情况下对周围环境影响较小，区域环境质量能维持现状，只要厂方重视环保工作，认真落实评价提出的各项污染防治对策，加强对污染物的治理工作，做到环保工作专人分管，责任到人，加强对各类污染源的管理，落实环保治理所需要的资金，则该项目的实施，可以做到在较高的生产效益的同时，又能达到环境保护的目标。因此该项目从环保角度来说是可行的。</w:t>
      </w:r>
    </w:p>
    <w:p w14:paraId="0A8A2496">
      <w:pPr>
        <w:pStyle w:val="3"/>
        <w:pageBreakBefore w:val="0"/>
        <w:widowControl w:val="0"/>
        <w:kinsoku/>
        <w:wordWrap/>
        <w:overflowPunct/>
        <w:topLinePunct w:val="0"/>
        <w:autoSpaceDE/>
        <w:autoSpaceDN/>
        <w:bidi w:val="0"/>
        <w:adjustRightInd/>
        <w:snapToGrid/>
        <w:spacing w:line="360" w:lineRule="auto"/>
        <w:ind w:right="0" w:rightChars="0"/>
        <w:textAlignment w:val="auto"/>
        <w:outlineLvl w:val="1"/>
        <w:rPr>
          <w:rFonts w:hint="default" w:ascii="Times New Roman" w:hAnsi="Times New Roman" w:eastAsia="宋体" w:cs="Times New Roman"/>
          <w:b w:val="0"/>
          <w:bCs/>
          <w:sz w:val="24"/>
          <w:szCs w:val="24"/>
          <w:lang w:val="en-US" w:eastAsia="zh-CN"/>
        </w:rPr>
      </w:pPr>
      <w:bookmarkStart w:id="232" w:name="_Toc11176"/>
      <w:r>
        <w:rPr>
          <w:rFonts w:hint="default" w:ascii="Times New Roman" w:hAnsi="Times New Roman" w:eastAsia="宋体" w:cs="Times New Roman"/>
          <w:b w:val="0"/>
          <w:bCs/>
          <w:sz w:val="24"/>
          <w:szCs w:val="24"/>
          <w:lang w:val="en-US" w:eastAsia="zh-CN"/>
        </w:rPr>
        <w:t>5.2审批部门审批决定</w:t>
      </w:r>
      <w:bookmarkEnd w:id="229"/>
      <w:bookmarkEnd w:id="230"/>
      <w:bookmarkEnd w:id="231"/>
      <w:r>
        <w:rPr>
          <w:rFonts w:hint="eastAsia" w:cs="Times New Roman"/>
          <w:b w:val="0"/>
          <w:bCs/>
          <w:sz w:val="24"/>
          <w:szCs w:val="24"/>
          <w:lang w:val="en-US" w:eastAsia="zh-CN"/>
        </w:rPr>
        <w:t>（萧环建[2008]1356号）</w:t>
      </w:r>
      <w:bookmarkEnd w:id="232"/>
    </w:p>
    <w:p w14:paraId="68C4413F">
      <w:pPr>
        <w:pStyle w:val="6"/>
        <w:rPr>
          <w:rFonts w:hint="default" w:ascii="Times New Roman" w:hAnsi="Times New Roman" w:eastAsia="宋体" w:cs="Times New Roman"/>
          <w:sz w:val="24"/>
          <w:szCs w:val="24"/>
          <w:lang w:val="en-US" w:eastAsia="zh-CN"/>
        </w:rPr>
      </w:pPr>
      <w:r>
        <w:rPr>
          <w:rFonts w:hint="eastAsia" w:ascii="Times New Roman" w:hAnsi="Times New Roman" w:eastAsia="宋体" w:cs="Times New Roman"/>
          <w:lang w:val="en-US" w:eastAsia="zh-CN"/>
        </w:rPr>
        <w:t>具体见报告附件</w:t>
      </w:r>
    </w:p>
    <w:p w14:paraId="08878E95">
      <w:pPr>
        <w:pStyle w:val="6"/>
        <w:rPr>
          <w:rFonts w:hint="default" w:ascii="Times New Roman" w:hAnsi="Times New Roman" w:eastAsia="宋体" w:cs="Times New Roman"/>
          <w:sz w:val="24"/>
          <w:szCs w:val="24"/>
          <w:lang w:val="en-US" w:eastAsia="zh-CN"/>
        </w:rPr>
      </w:pPr>
    </w:p>
    <w:p w14:paraId="45668A99">
      <w:pPr>
        <w:pStyle w:val="6"/>
        <w:rPr>
          <w:rFonts w:hint="default" w:ascii="Times New Roman" w:hAnsi="Times New Roman" w:eastAsia="宋体" w:cs="Times New Roman"/>
          <w:sz w:val="24"/>
          <w:szCs w:val="24"/>
          <w:lang w:val="en-US" w:eastAsia="zh-CN"/>
        </w:rPr>
      </w:pPr>
    </w:p>
    <w:p w14:paraId="42B0CC52">
      <w:pPr>
        <w:pStyle w:val="6"/>
        <w:rPr>
          <w:rFonts w:hint="default" w:ascii="Times New Roman" w:hAnsi="Times New Roman" w:eastAsia="宋体" w:cs="Times New Roman"/>
          <w:sz w:val="24"/>
          <w:szCs w:val="24"/>
          <w:lang w:val="en-US" w:eastAsia="zh-CN"/>
        </w:rPr>
      </w:pPr>
    </w:p>
    <w:p w14:paraId="3433FA3D">
      <w:pPr>
        <w:pStyle w:val="6"/>
        <w:rPr>
          <w:rFonts w:hint="default" w:ascii="Times New Roman" w:hAnsi="Times New Roman" w:eastAsia="宋体" w:cs="Times New Roman"/>
          <w:sz w:val="24"/>
          <w:szCs w:val="24"/>
          <w:lang w:val="en-US" w:eastAsia="zh-CN"/>
        </w:rPr>
      </w:pPr>
    </w:p>
    <w:p w14:paraId="5BE69F62">
      <w:pPr>
        <w:rPr>
          <w:rFonts w:hint="default" w:ascii="Times New Roman" w:hAnsi="Times New Roman" w:eastAsia="宋体" w:cs="Times New Roman"/>
          <w:sz w:val="24"/>
          <w:szCs w:val="24"/>
          <w:lang w:val="en-US" w:eastAsia="zh-CN"/>
        </w:rPr>
      </w:pPr>
    </w:p>
    <w:p w14:paraId="43B7E92A">
      <w:pPr>
        <w:pStyle w:val="6"/>
        <w:rPr>
          <w:rFonts w:hint="default" w:ascii="Times New Roman" w:hAnsi="Times New Roman" w:eastAsia="宋体" w:cs="Times New Roman"/>
          <w:sz w:val="24"/>
          <w:szCs w:val="24"/>
          <w:lang w:val="en-US" w:eastAsia="zh-CN"/>
        </w:rPr>
      </w:pPr>
    </w:p>
    <w:p w14:paraId="1C9AEE60">
      <w:pPr>
        <w:rPr>
          <w:rFonts w:hint="default" w:ascii="Times New Roman" w:hAnsi="Times New Roman" w:eastAsia="宋体" w:cs="Times New Roman"/>
          <w:sz w:val="24"/>
          <w:szCs w:val="24"/>
          <w:lang w:val="en-US" w:eastAsia="zh-CN"/>
        </w:rPr>
      </w:pPr>
    </w:p>
    <w:p w14:paraId="2BCFD187">
      <w:pPr>
        <w:pStyle w:val="6"/>
        <w:rPr>
          <w:rFonts w:hint="default" w:ascii="Times New Roman" w:hAnsi="Times New Roman" w:eastAsia="宋体" w:cs="Times New Roman"/>
          <w:sz w:val="24"/>
          <w:szCs w:val="24"/>
          <w:lang w:val="en-US" w:eastAsia="zh-CN"/>
        </w:rPr>
      </w:pPr>
    </w:p>
    <w:p w14:paraId="4AE4797F">
      <w:pPr>
        <w:rPr>
          <w:rFonts w:hint="default" w:ascii="Times New Roman" w:hAnsi="Times New Roman" w:eastAsia="宋体" w:cs="Times New Roman"/>
          <w:sz w:val="24"/>
          <w:szCs w:val="24"/>
          <w:lang w:val="en-US" w:eastAsia="zh-CN"/>
        </w:rPr>
      </w:pPr>
    </w:p>
    <w:p w14:paraId="53151FFF">
      <w:pPr>
        <w:pStyle w:val="6"/>
        <w:rPr>
          <w:rFonts w:hint="default" w:ascii="Times New Roman" w:hAnsi="Times New Roman" w:eastAsia="宋体" w:cs="Times New Roman"/>
          <w:sz w:val="24"/>
          <w:szCs w:val="24"/>
          <w:lang w:val="en-US" w:eastAsia="zh-CN"/>
        </w:rPr>
      </w:pPr>
    </w:p>
    <w:p w14:paraId="39CC4832">
      <w:pPr>
        <w:rPr>
          <w:rFonts w:hint="default" w:ascii="Times New Roman" w:hAnsi="Times New Roman" w:eastAsia="宋体" w:cs="Times New Roman"/>
          <w:sz w:val="24"/>
          <w:szCs w:val="24"/>
          <w:lang w:val="en-US" w:eastAsia="zh-CN"/>
        </w:rPr>
      </w:pPr>
    </w:p>
    <w:p w14:paraId="3D488E4A">
      <w:pPr>
        <w:pStyle w:val="2"/>
        <w:keepNext/>
        <w:keepLines/>
        <w:pageBreakBefore w:val="0"/>
        <w:widowControl w:val="0"/>
        <w:numPr>
          <w:ilvl w:val="0"/>
          <w:numId w:val="4"/>
        </w:numPr>
        <w:kinsoku/>
        <w:wordWrap/>
        <w:overflowPunct/>
        <w:topLinePunct w:val="0"/>
        <w:autoSpaceDE/>
        <w:autoSpaceDN/>
        <w:bidi w:val="0"/>
        <w:adjustRightInd/>
        <w:snapToGrid/>
        <w:spacing w:before="0" w:beforeLines="0" w:line="360" w:lineRule="auto"/>
        <w:ind w:left="0" w:leftChars="0" w:right="0" w:rightChars="0" w:firstLine="0" w:firstLineChars="0"/>
        <w:jc w:val="left"/>
        <w:textAlignment w:val="auto"/>
        <w:outlineLvl w:val="0"/>
        <w:rPr>
          <w:rFonts w:hint="default" w:ascii="Times New Roman" w:hAnsi="Times New Roman" w:eastAsia="宋体" w:cs="Times New Roman"/>
          <w:b/>
          <w:bCs w:val="0"/>
          <w:sz w:val="30"/>
          <w:szCs w:val="30"/>
          <w:lang w:val="en-US" w:eastAsia="zh-CN"/>
        </w:rPr>
      </w:pPr>
      <w:bookmarkStart w:id="233" w:name="_Toc29162"/>
      <w:bookmarkStart w:id="234" w:name="_Toc9905"/>
      <w:bookmarkStart w:id="235" w:name="_Toc13666"/>
      <w:bookmarkStart w:id="236" w:name="_Toc24815"/>
      <w:bookmarkStart w:id="237" w:name="_Toc9320"/>
      <w:bookmarkStart w:id="238" w:name="_Toc28295"/>
      <w:bookmarkStart w:id="239" w:name="_Toc11282"/>
      <w:bookmarkStart w:id="240" w:name="_Toc4018"/>
      <w:bookmarkStart w:id="241" w:name="_Toc16454"/>
      <w:bookmarkStart w:id="242" w:name="_Toc20780"/>
      <w:bookmarkStart w:id="243" w:name="_Toc3337"/>
      <w:bookmarkStart w:id="244" w:name="_Toc14306"/>
      <w:bookmarkStart w:id="245" w:name="_Toc5004"/>
      <w:bookmarkStart w:id="246" w:name="_Toc14769"/>
      <w:bookmarkStart w:id="247" w:name="_Toc7878"/>
      <w:bookmarkStart w:id="248" w:name="_Toc2676"/>
      <w:bookmarkStart w:id="249" w:name="_Toc14431"/>
      <w:bookmarkStart w:id="250" w:name="_Toc19603"/>
      <w:bookmarkStart w:id="251" w:name="_Toc30517"/>
      <w:bookmarkStart w:id="252" w:name="_Toc25215"/>
      <w:bookmarkStart w:id="253" w:name="_Toc13783"/>
      <w:r>
        <w:rPr>
          <w:rFonts w:hint="default" w:ascii="Times New Roman" w:hAnsi="Times New Roman" w:eastAsia="宋体" w:cs="Times New Roman"/>
          <w:b/>
          <w:bCs w:val="0"/>
          <w:sz w:val="30"/>
          <w:szCs w:val="30"/>
          <w:lang w:val="en-US" w:eastAsia="zh-CN"/>
        </w:rPr>
        <w:t>验收执行标准</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14:paraId="60BB14A4">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sz w:val="24"/>
          <w:szCs w:val="24"/>
          <w:lang w:val="en-US" w:eastAsia="zh-CN"/>
        </w:rPr>
      </w:pPr>
      <w:bookmarkStart w:id="254" w:name="_Toc3828"/>
      <w:bookmarkStart w:id="255" w:name="_Toc4832"/>
      <w:r>
        <w:rPr>
          <w:rFonts w:hint="eastAsia" w:ascii="Times New Roman" w:hAnsi="Times New Roman" w:cs="Times New Roman"/>
          <w:b/>
          <w:bCs w:val="0"/>
          <w:sz w:val="24"/>
          <w:szCs w:val="24"/>
          <w:lang w:val="en-US" w:eastAsia="zh-CN"/>
        </w:rPr>
        <w:t>6</w:t>
      </w:r>
      <w:r>
        <w:rPr>
          <w:rFonts w:hint="default" w:ascii="Times New Roman" w:hAnsi="Times New Roman" w:eastAsia="宋体" w:cs="Times New Roman"/>
          <w:b/>
          <w:bCs w:val="0"/>
          <w:sz w:val="24"/>
          <w:szCs w:val="24"/>
          <w:lang w:val="en-US" w:eastAsia="zh-CN"/>
        </w:rPr>
        <w:t>.1废水</w:t>
      </w:r>
      <w:bookmarkEnd w:id="254"/>
      <w:bookmarkEnd w:id="255"/>
    </w:p>
    <w:p w14:paraId="08284263">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bookmarkStart w:id="256" w:name="_Toc337"/>
      <w:bookmarkStart w:id="257" w:name="_Toc8589"/>
      <w:bookmarkStart w:id="258" w:name="_Toc452738474"/>
      <w:bookmarkStart w:id="259" w:name="_Toc22869"/>
      <w:r>
        <w:rPr>
          <w:rFonts w:hint="eastAsia" w:ascii="Times New Roman" w:hAnsi="Times New Roman" w:eastAsia="宋体" w:cs="Times New Roman"/>
          <w:lang w:val="en-US" w:eastAsia="zh-CN"/>
        </w:rPr>
        <w:t>项目所在区块截污管网已经建成，废水为员工生活污水，预处理达到</w:t>
      </w:r>
      <w:r>
        <w:rPr>
          <w:spacing w:val="14"/>
        </w:rPr>
        <w:t>《纺织染整工业水污染物排放标</w:t>
      </w:r>
      <w:r>
        <w:rPr>
          <w:spacing w:val="13"/>
        </w:rPr>
        <w:t>准》</w:t>
      </w:r>
      <w:r>
        <w:rPr>
          <w:rFonts w:ascii="Times New Roman" w:hAnsi="Times New Roman" w:eastAsia="Times New Roman" w:cs="Times New Roman"/>
          <w:spacing w:val="15"/>
        </w:rPr>
        <w:t>(</w:t>
      </w:r>
      <w:r>
        <w:rPr>
          <w:rFonts w:ascii="Times New Roman" w:hAnsi="Times New Roman" w:eastAsia="Times New Roman" w:cs="Times New Roman"/>
        </w:rPr>
        <w:t>GB</w:t>
      </w:r>
      <w:r>
        <w:rPr>
          <w:rFonts w:ascii="Times New Roman" w:hAnsi="Times New Roman" w:eastAsia="Times New Roman" w:cs="Times New Roman"/>
          <w:spacing w:val="15"/>
        </w:rPr>
        <w:t>4287</w:t>
      </w:r>
      <w:r>
        <w:rPr>
          <w:spacing w:val="15"/>
        </w:rPr>
        <w:t>—</w:t>
      </w:r>
      <w:r>
        <w:rPr>
          <w:rFonts w:ascii="Times New Roman" w:hAnsi="Times New Roman" w:eastAsia="Times New Roman" w:cs="Times New Roman"/>
          <w:spacing w:val="15"/>
        </w:rPr>
        <w:t>2012)</w:t>
      </w:r>
      <w:r>
        <w:rPr>
          <w:spacing w:val="15"/>
        </w:rPr>
        <w:t>中间接排放标准</w:t>
      </w:r>
      <w:r>
        <w:rPr>
          <w:rFonts w:hint="eastAsia" w:ascii="Times New Roman" w:hAnsi="Times New Roman" w:eastAsia="宋体" w:cs="Times New Roman"/>
          <w:lang w:val="en-US" w:eastAsia="zh-CN"/>
        </w:rPr>
        <w:t>送污水处理厂，具体见表6-1。</w:t>
      </w:r>
    </w:p>
    <w:p w14:paraId="5247147D">
      <w:pPr>
        <w:spacing w:line="240" w:lineRule="auto"/>
        <w:jc w:val="center"/>
        <w:rPr>
          <w:rFonts w:hint="eastAsia" w:ascii="黑体" w:hAnsi="宋体" w:eastAsia="黑体" w:cs="Times New Roman"/>
          <w:sz w:val="21"/>
          <w:szCs w:val="21"/>
        </w:rPr>
      </w:pPr>
      <w:r>
        <w:rPr>
          <w:rFonts w:hint="eastAsia" w:ascii="黑体" w:hAnsi="宋体" w:eastAsia="黑体" w:cs="Times New Roman"/>
          <w:sz w:val="21"/>
          <w:szCs w:val="21"/>
        </w:rPr>
        <w:t>表</w:t>
      </w:r>
      <w:r>
        <w:rPr>
          <w:rFonts w:hint="eastAsia" w:ascii="黑体" w:hAnsi="宋体" w:eastAsia="黑体" w:cs="Times New Roman"/>
          <w:sz w:val="21"/>
          <w:szCs w:val="21"/>
          <w:lang w:val="en-US" w:eastAsia="zh-CN"/>
        </w:rPr>
        <w:t>6-1</w:t>
      </w:r>
      <w:r>
        <w:rPr>
          <w:rFonts w:hint="eastAsia" w:ascii="黑体" w:hAnsi="宋体" w:eastAsia="黑体" w:cs="Times New Roman"/>
          <w:sz w:val="21"/>
          <w:szCs w:val="21"/>
        </w:rPr>
        <w:t>污水排放标准</w:t>
      </w:r>
    </w:p>
    <w:tbl>
      <w:tblPr>
        <w:tblStyle w:val="43"/>
        <w:tblW w:w="796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7"/>
        <w:gridCol w:w="1253"/>
        <w:gridCol w:w="647"/>
        <w:gridCol w:w="1877"/>
        <w:gridCol w:w="3694"/>
      </w:tblGrid>
      <w:tr w14:paraId="5FE2BB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497" w:type="dxa"/>
            <w:tcBorders>
              <w:tl2br w:val="nil"/>
              <w:tr2bl w:val="nil"/>
            </w:tcBorders>
            <w:vAlign w:val="top"/>
          </w:tcPr>
          <w:p w14:paraId="62409939">
            <w:pPr>
              <w:pStyle w:val="45"/>
              <w:spacing w:before="114" w:line="226" w:lineRule="auto"/>
              <w:ind w:left="43"/>
              <w:rPr>
                <w:sz w:val="20"/>
                <w:szCs w:val="20"/>
              </w:rPr>
            </w:pPr>
            <w:r>
              <w:rPr>
                <w:spacing w:val="5"/>
                <w:sz w:val="20"/>
                <w:szCs w:val="20"/>
              </w:rPr>
              <w:t>序号</w:t>
            </w:r>
          </w:p>
        </w:tc>
        <w:tc>
          <w:tcPr>
            <w:tcW w:w="1253" w:type="dxa"/>
            <w:tcBorders>
              <w:tl2br w:val="nil"/>
              <w:tr2bl w:val="nil"/>
            </w:tcBorders>
            <w:vAlign w:val="top"/>
          </w:tcPr>
          <w:p w14:paraId="5C96C87A">
            <w:pPr>
              <w:pStyle w:val="45"/>
              <w:spacing w:before="114" w:line="226" w:lineRule="auto"/>
              <w:ind w:left="108"/>
              <w:rPr>
                <w:sz w:val="20"/>
                <w:szCs w:val="20"/>
              </w:rPr>
            </w:pPr>
            <w:r>
              <w:rPr>
                <w:spacing w:val="7"/>
                <w:sz w:val="20"/>
                <w:szCs w:val="20"/>
              </w:rPr>
              <w:t>污染物名称</w:t>
            </w:r>
          </w:p>
        </w:tc>
        <w:tc>
          <w:tcPr>
            <w:tcW w:w="647" w:type="dxa"/>
            <w:tcBorders>
              <w:tl2br w:val="nil"/>
              <w:tr2bl w:val="nil"/>
            </w:tcBorders>
            <w:vAlign w:val="top"/>
          </w:tcPr>
          <w:p w14:paraId="4AF72CDD">
            <w:pPr>
              <w:pStyle w:val="45"/>
              <w:spacing w:before="114" w:line="226" w:lineRule="auto"/>
              <w:ind w:left="119"/>
              <w:rPr>
                <w:sz w:val="20"/>
                <w:szCs w:val="20"/>
              </w:rPr>
            </w:pPr>
            <w:r>
              <w:rPr>
                <w:spacing w:val="3"/>
                <w:sz w:val="20"/>
                <w:szCs w:val="20"/>
              </w:rPr>
              <w:t>单位</w:t>
            </w:r>
          </w:p>
        </w:tc>
        <w:tc>
          <w:tcPr>
            <w:tcW w:w="1877" w:type="dxa"/>
            <w:tcBorders>
              <w:tl2br w:val="nil"/>
              <w:tr2bl w:val="nil"/>
            </w:tcBorders>
            <w:vAlign w:val="top"/>
          </w:tcPr>
          <w:p w14:paraId="031362AC">
            <w:pPr>
              <w:pStyle w:val="45"/>
              <w:spacing w:before="114" w:line="226" w:lineRule="auto"/>
              <w:ind w:left="663"/>
              <w:rPr>
                <w:sz w:val="20"/>
                <w:szCs w:val="20"/>
              </w:rPr>
            </w:pPr>
            <w:r>
              <w:rPr>
                <w:spacing w:val="-6"/>
                <w:sz w:val="20"/>
                <w:szCs w:val="20"/>
              </w:rPr>
              <w:t>日均值</w:t>
            </w:r>
          </w:p>
        </w:tc>
        <w:tc>
          <w:tcPr>
            <w:tcW w:w="3694" w:type="dxa"/>
            <w:tcBorders>
              <w:tl2br w:val="nil"/>
              <w:tr2bl w:val="nil"/>
            </w:tcBorders>
            <w:vAlign w:val="top"/>
          </w:tcPr>
          <w:p w14:paraId="17ACAB68">
            <w:pPr>
              <w:pStyle w:val="45"/>
              <w:spacing w:before="114" w:line="226" w:lineRule="auto"/>
              <w:ind w:left="1432"/>
              <w:rPr>
                <w:sz w:val="20"/>
                <w:szCs w:val="20"/>
              </w:rPr>
            </w:pPr>
            <w:r>
              <w:rPr>
                <w:spacing w:val="7"/>
                <w:sz w:val="20"/>
                <w:szCs w:val="20"/>
              </w:rPr>
              <w:t>标准来源</w:t>
            </w:r>
          </w:p>
        </w:tc>
      </w:tr>
      <w:tr w14:paraId="1004BD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497" w:type="dxa"/>
            <w:tcBorders>
              <w:tl2br w:val="nil"/>
              <w:tr2bl w:val="nil"/>
            </w:tcBorders>
            <w:vAlign w:val="top"/>
          </w:tcPr>
          <w:p w14:paraId="31BCB175">
            <w:pPr>
              <w:spacing w:before="145" w:line="195" w:lineRule="auto"/>
              <w:ind w:left="21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53" w:type="dxa"/>
            <w:tcBorders>
              <w:tl2br w:val="nil"/>
              <w:tr2bl w:val="nil"/>
            </w:tcBorders>
            <w:vAlign w:val="top"/>
          </w:tcPr>
          <w:p w14:paraId="6F2FF9D8">
            <w:pPr>
              <w:pStyle w:val="45"/>
              <w:spacing w:before="76" w:line="221" w:lineRule="auto"/>
              <w:ind w:left="361"/>
              <w:rPr>
                <w:sz w:val="20"/>
                <w:szCs w:val="20"/>
              </w:rPr>
            </w:pPr>
            <w:r>
              <w:rPr>
                <w:rFonts w:ascii="Times New Roman" w:hAnsi="Times New Roman" w:eastAsia="Times New Roman" w:cs="Times New Roman"/>
                <w:sz w:val="20"/>
                <w:szCs w:val="20"/>
              </w:rPr>
              <w:t>pH</w:t>
            </w:r>
            <w:r>
              <w:rPr>
                <w:spacing w:val="13"/>
                <w:sz w:val="20"/>
                <w:szCs w:val="20"/>
              </w:rPr>
              <w:t>值</w:t>
            </w:r>
          </w:p>
        </w:tc>
        <w:tc>
          <w:tcPr>
            <w:tcW w:w="647" w:type="dxa"/>
            <w:tcBorders>
              <w:tl2br w:val="nil"/>
              <w:tr2bl w:val="nil"/>
            </w:tcBorders>
            <w:vAlign w:val="top"/>
          </w:tcPr>
          <w:p w14:paraId="489DFEF8">
            <w:pPr>
              <w:spacing w:before="79" w:line="274" w:lineRule="exact"/>
              <w:ind w:left="29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877" w:type="dxa"/>
            <w:tcBorders>
              <w:tl2br w:val="nil"/>
              <w:tr2bl w:val="nil"/>
            </w:tcBorders>
            <w:vAlign w:val="top"/>
          </w:tcPr>
          <w:p w14:paraId="34D8F204">
            <w:pPr>
              <w:pStyle w:val="45"/>
              <w:spacing w:before="110" w:line="225" w:lineRule="auto"/>
              <w:ind w:left="7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w:t>
            </w:r>
            <w:r>
              <w:rPr>
                <w:spacing w:val="3"/>
                <w:sz w:val="20"/>
                <w:szCs w:val="20"/>
              </w:rPr>
              <w:t>～</w:t>
            </w:r>
            <w:r>
              <w:rPr>
                <w:rFonts w:ascii="Times New Roman" w:hAnsi="Times New Roman" w:eastAsia="Times New Roman" w:cs="Times New Roman"/>
                <w:spacing w:val="3"/>
                <w:sz w:val="20"/>
                <w:szCs w:val="20"/>
              </w:rPr>
              <w:t>9</w:t>
            </w:r>
          </w:p>
        </w:tc>
        <w:tc>
          <w:tcPr>
            <w:tcW w:w="3694" w:type="dxa"/>
            <w:vMerge w:val="restart"/>
            <w:tcBorders>
              <w:tl2br w:val="nil"/>
              <w:tr2bl w:val="nil"/>
            </w:tcBorders>
            <w:vAlign w:val="top"/>
          </w:tcPr>
          <w:p w14:paraId="0B85284C">
            <w:pPr>
              <w:spacing w:line="269" w:lineRule="auto"/>
              <w:rPr>
                <w:rFonts w:ascii="Arial"/>
                <w:sz w:val="21"/>
              </w:rPr>
            </w:pPr>
          </w:p>
          <w:p w14:paraId="17A82FCC">
            <w:pPr>
              <w:pStyle w:val="45"/>
              <w:spacing w:before="65" w:line="309" w:lineRule="auto"/>
              <w:ind w:left="376" w:right="180" w:hanging="199"/>
              <w:rPr>
                <w:sz w:val="20"/>
                <w:szCs w:val="20"/>
              </w:rPr>
            </w:pPr>
            <w:r>
              <w:rPr>
                <w:spacing w:val="8"/>
                <w:sz w:val="20"/>
                <w:szCs w:val="20"/>
              </w:rPr>
              <w:t>《纺织染整工业水污染物排放标准》</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4287</w:t>
            </w:r>
            <w:r>
              <w:rPr>
                <w:spacing w:val="7"/>
                <w:sz w:val="20"/>
                <w:szCs w:val="20"/>
              </w:rPr>
              <w:t>—</w:t>
            </w:r>
            <w:r>
              <w:rPr>
                <w:rFonts w:ascii="Times New Roman" w:hAnsi="Times New Roman" w:eastAsia="Times New Roman" w:cs="Times New Roman"/>
                <w:spacing w:val="7"/>
                <w:sz w:val="20"/>
                <w:szCs w:val="20"/>
              </w:rPr>
              <w:t>2012)</w:t>
            </w:r>
            <w:r>
              <w:rPr>
                <w:spacing w:val="7"/>
                <w:sz w:val="20"/>
                <w:szCs w:val="20"/>
              </w:rPr>
              <w:t>中间接排放标准</w:t>
            </w:r>
          </w:p>
        </w:tc>
      </w:tr>
      <w:tr w14:paraId="592AFE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497" w:type="dxa"/>
            <w:tcBorders>
              <w:tl2br w:val="nil"/>
              <w:tr2bl w:val="nil"/>
            </w:tcBorders>
            <w:vAlign w:val="top"/>
          </w:tcPr>
          <w:p w14:paraId="2AE7C150">
            <w:pPr>
              <w:spacing w:before="146" w:line="195" w:lineRule="auto"/>
              <w:ind w:left="202"/>
              <w:rPr>
                <w:rFonts w:hint="eastAsia" w:ascii="Times New Roman" w:hAnsi="Times New Roman" w:eastAsia="宋体" w:cs="Times New Roman"/>
                <w:sz w:val="20"/>
                <w:szCs w:val="20"/>
                <w:lang w:eastAsia="zh-CN"/>
              </w:rPr>
            </w:pPr>
            <w:r>
              <w:rPr>
                <w:rFonts w:hint="eastAsia" w:ascii="Times New Roman" w:hAnsi="Times New Roman" w:eastAsia="宋体" w:cs="Times New Roman"/>
                <w:sz w:val="20"/>
                <w:szCs w:val="20"/>
                <w:lang w:val="en-US" w:eastAsia="zh-CN"/>
              </w:rPr>
              <w:t>2</w:t>
            </w:r>
          </w:p>
        </w:tc>
        <w:tc>
          <w:tcPr>
            <w:tcW w:w="1253" w:type="dxa"/>
            <w:tcBorders>
              <w:tl2br w:val="nil"/>
              <w:tr2bl w:val="nil"/>
            </w:tcBorders>
            <w:shd w:val="clear"/>
            <w:vAlign w:val="top"/>
          </w:tcPr>
          <w:p w14:paraId="682F2B38">
            <w:pPr>
              <w:spacing w:before="116" w:line="202" w:lineRule="auto"/>
              <w:ind w:left="340" w:leftChars="0"/>
              <w:rPr>
                <w:rFonts w:ascii="Times New Roman" w:hAnsi="Times New Roman" w:eastAsia="Times New Roman" w:cs="Times New Roman"/>
                <w:kern w:val="2"/>
                <w:sz w:val="13"/>
                <w:szCs w:val="13"/>
                <w:lang w:val="en-US" w:eastAsia="zh-CN" w:bidi="ar-SA"/>
              </w:rPr>
            </w:pPr>
            <w:r>
              <w:rPr>
                <w:rFonts w:ascii="Times New Roman" w:hAnsi="Times New Roman" w:eastAsia="Times New Roman" w:cs="Times New Roman"/>
                <w:spacing w:val="3"/>
                <w:sz w:val="20"/>
                <w:szCs w:val="20"/>
              </w:rPr>
              <w:t>COD</w:t>
            </w:r>
            <w:r>
              <w:rPr>
                <w:rFonts w:ascii="Times New Roman" w:hAnsi="Times New Roman" w:eastAsia="Times New Roman" w:cs="Times New Roman"/>
                <w:spacing w:val="3"/>
                <w:position w:val="-1"/>
                <w:sz w:val="13"/>
                <w:szCs w:val="13"/>
              </w:rPr>
              <w:t>Cr</w:t>
            </w:r>
          </w:p>
        </w:tc>
        <w:tc>
          <w:tcPr>
            <w:tcW w:w="647" w:type="dxa"/>
            <w:tcBorders>
              <w:tl2br w:val="nil"/>
              <w:tr2bl w:val="nil"/>
            </w:tcBorders>
            <w:shd w:val="clear"/>
            <w:vAlign w:val="top"/>
          </w:tcPr>
          <w:p w14:paraId="79E7BE6C">
            <w:pPr>
              <w:spacing w:before="80" w:line="274" w:lineRule="exact"/>
              <w:ind w:left="94" w:leftChars="0"/>
              <w:rPr>
                <w:rFonts w:ascii="Times New Roman" w:hAnsi="Times New Roman" w:eastAsia="Times New Roman" w:cs="Times New Roman"/>
                <w:kern w:val="2"/>
                <w:sz w:val="20"/>
                <w:szCs w:val="20"/>
                <w:lang w:val="en-US" w:eastAsia="zh-CN" w:bidi="ar-SA"/>
              </w:rPr>
            </w:pPr>
            <w:r>
              <w:rPr>
                <w:rFonts w:ascii="Times New Roman" w:hAnsi="Times New Roman" w:eastAsia="Times New Roman" w:cs="Times New Roman"/>
                <w:position w:val="3"/>
                <w:sz w:val="20"/>
                <w:szCs w:val="20"/>
              </w:rPr>
              <w:t>mg</w:t>
            </w:r>
            <w:r>
              <w:rPr>
                <w:rFonts w:ascii="Times New Roman" w:hAnsi="Times New Roman" w:eastAsia="Times New Roman" w:cs="Times New Roman"/>
                <w:spacing w:val="8"/>
                <w:position w:val="3"/>
                <w:sz w:val="20"/>
                <w:szCs w:val="20"/>
              </w:rPr>
              <w:t>/L</w:t>
            </w:r>
          </w:p>
        </w:tc>
        <w:tc>
          <w:tcPr>
            <w:tcW w:w="1877" w:type="dxa"/>
            <w:tcBorders>
              <w:tl2br w:val="nil"/>
              <w:tr2bl w:val="nil"/>
            </w:tcBorders>
            <w:shd w:val="clear"/>
            <w:vAlign w:val="top"/>
          </w:tcPr>
          <w:p w14:paraId="43E69D41">
            <w:pPr>
              <w:spacing w:before="147" w:line="195" w:lineRule="auto"/>
              <w:ind w:left="782" w:leftChars="0"/>
              <w:rPr>
                <w:rFonts w:ascii="Times New Roman" w:hAnsi="Times New Roman" w:eastAsia="Times New Roman" w:cs="Times New Roman"/>
                <w:kern w:val="2"/>
                <w:sz w:val="20"/>
                <w:szCs w:val="20"/>
                <w:lang w:val="en-US" w:eastAsia="zh-CN" w:bidi="ar-SA"/>
              </w:rPr>
            </w:pPr>
            <w:r>
              <w:rPr>
                <w:rFonts w:ascii="Times New Roman" w:hAnsi="Times New Roman" w:eastAsia="Times New Roman" w:cs="Times New Roman"/>
                <w:spacing w:val="3"/>
                <w:sz w:val="20"/>
                <w:szCs w:val="20"/>
              </w:rPr>
              <w:t>200</w:t>
            </w:r>
          </w:p>
        </w:tc>
        <w:tc>
          <w:tcPr>
            <w:tcW w:w="3694" w:type="dxa"/>
            <w:vMerge w:val="continue"/>
            <w:tcBorders>
              <w:tl2br w:val="nil"/>
              <w:tr2bl w:val="nil"/>
            </w:tcBorders>
            <w:vAlign w:val="top"/>
          </w:tcPr>
          <w:p w14:paraId="4276A688">
            <w:pPr>
              <w:rPr>
                <w:rFonts w:ascii="Arial"/>
                <w:sz w:val="21"/>
              </w:rPr>
            </w:pPr>
          </w:p>
        </w:tc>
      </w:tr>
      <w:tr w14:paraId="498539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497" w:type="dxa"/>
            <w:tcBorders>
              <w:tl2br w:val="nil"/>
              <w:tr2bl w:val="nil"/>
            </w:tcBorders>
            <w:vAlign w:val="top"/>
          </w:tcPr>
          <w:p w14:paraId="425F1A8B">
            <w:pPr>
              <w:spacing w:before="147" w:line="195" w:lineRule="auto"/>
              <w:ind w:left="197"/>
              <w:rPr>
                <w:rFonts w:hint="eastAsia" w:ascii="Times New Roman" w:hAnsi="Times New Roman" w:eastAsia="宋体" w:cs="Times New Roman"/>
                <w:sz w:val="20"/>
                <w:szCs w:val="20"/>
                <w:lang w:eastAsia="zh-CN"/>
              </w:rPr>
            </w:pPr>
            <w:r>
              <w:rPr>
                <w:rFonts w:hint="eastAsia" w:ascii="Times New Roman" w:hAnsi="Times New Roman" w:eastAsia="宋体" w:cs="Times New Roman"/>
                <w:spacing w:val="1"/>
                <w:sz w:val="20"/>
                <w:szCs w:val="20"/>
                <w:lang w:val="en-US" w:eastAsia="zh-CN"/>
              </w:rPr>
              <w:t>3</w:t>
            </w:r>
          </w:p>
        </w:tc>
        <w:tc>
          <w:tcPr>
            <w:tcW w:w="1253" w:type="dxa"/>
            <w:tcBorders>
              <w:tl2br w:val="nil"/>
              <w:tr2bl w:val="nil"/>
            </w:tcBorders>
            <w:shd w:val="clear"/>
            <w:vAlign w:val="top"/>
          </w:tcPr>
          <w:p w14:paraId="1A481C95">
            <w:pPr>
              <w:pStyle w:val="45"/>
              <w:spacing w:before="77" w:line="228" w:lineRule="auto"/>
              <w:ind w:left="420" w:leftChars="0"/>
              <w:rPr>
                <w:rFonts w:ascii="宋体" w:hAnsi="宋体" w:eastAsia="宋体" w:cs="宋体"/>
                <w:kern w:val="2"/>
                <w:sz w:val="20"/>
                <w:szCs w:val="20"/>
                <w:lang w:val="en-US" w:eastAsia="en-US" w:bidi="ar-SA"/>
              </w:rPr>
            </w:pPr>
            <w:r>
              <w:rPr>
                <w:spacing w:val="4"/>
                <w:sz w:val="20"/>
                <w:szCs w:val="20"/>
              </w:rPr>
              <w:t>氨氮</w:t>
            </w:r>
          </w:p>
        </w:tc>
        <w:tc>
          <w:tcPr>
            <w:tcW w:w="647" w:type="dxa"/>
            <w:tcBorders>
              <w:tl2br w:val="nil"/>
              <w:tr2bl w:val="nil"/>
            </w:tcBorders>
            <w:shd w:val="clear"/>
            <w:vAlign w:val="top"/>
          </w:tcPr>
          <w:p w14:paraId="382FA47B">
            <w:pPr>
              <w:spacing w:before="83" w:line="272" w:lineRule="exact"/>
              <w:ind w:left="94" w:leftChars="0"/>
              <w:rPr>
                <w:rFonts w:ascii="Times New Roman" w:hAnsi="Times New Roman" w:eastAsia="Times New Roman" w:cs="Times New Roman"/>
                <w:kern w:val="2"/>
                <w:sz w:val="20"/>
                <w:szCs w:val="20"/>
                <w:lang w:val="en-US" w:eastAsia="zh-CN" w:bidi="ar-SA"/>
              </w:rPr>
            </w:pPr>
            <w:r>
              <w:rPr>
                <w:rFonts w:ascii="Times New Roman" w:hAnsi="Times New Roman" w:eastAsia="Times New Roman" w:cs="Times New Roman"/>
                <w:position w:val="3"/>
                <w:sz w:val="20"/>
                <w:szCs w:val="20"/>
              </w:rPr>
              <w:t>mg</w:t>
            </w:r>
            <w:r>
              <w:rPr>
                <w:rFonts w:ascii="Times New Roman" w:hAnsi="Times New Roman" w:eastAsia="Times New Roman" w:cs="Times New Roman"/>
                <w:spacing w:val="8"/>
                <w:position w:val="3"/>
                <w:sz w:val="20"/>
                <w:szCs w:val="20"/>
              </w:rPr>
              <w:t>/L</w:t>
            </w:r>
          </w:p>
        </w:tc>
        <w:tc>
          <w:tcPr>
            <w:tcW w:w="1877" w:type="dxa"/>
            <w:tcBorders>
              <w:tl2br w:val="nil"/>
              <w:tr2bl w:val="nil"/>
            </w:tcBorders>
            <w:shd w:val="clear"/>
            <w:vAlign w:val="top"/>
          </w:tcPr>
          <w:p w14:paraId="2A018759">
            <w:pPr>
              <w:spacing w:before="150" w:line="195" w:lineRule="auto"/>
              <w:ind w:left="835" w:leftChars="0"/>
              <w:rPr>
                <w:rFonts w:ascii="Times New Roman" w:hAnsi="Times New Roman" w:eastAsia="Times New Roman" w:cs="Times New Roman"/>
                <w:kern w:val="2"/>
                <w:sz w:val="20"/>
                <w:szCs w:val="20"/>
                <w:lang w:val="en-US" w:eastAsia="zh-CN" w:bidi="ar-SA"/>
              </w:rPr>
            </w:pPr>
            <w:r>
              <w:rPr>
                <w:rFonts w:ascii="Times New Roman" w:hAnsi="Times New Roman" w:eastAsia="Times New Roman" w:cs="Times New Roman"/>
                <w:spacing w:val="2"/>
                <w:sz w:val="20"/>
                <w:szCs w:val="20"/>
              </w:rPr>
              <w:t>20</w:t>
            </w:r>
          </w:p>
        </w:tc>
        <w:tc>
          <w:tcPr>
            <w:tcW w:w="3694" w:type="dxa"/>
            <w:vMerge w:val="continue"/>
            <w:tcBorders>
              <w:tl2br w:val="nil"/>
              <w:tr2bl w:val="nil"/>
            </w:tcBorders>
            <w:vAlign w:val="top"/>
          </w:tcPr>
          <w:p w14:paraId="44D49348">
            <w:pPr>
              <w:rPr>
                <w:rFonts w:ascii="Arial"/>
                <w:sz w:val="21"/>
              </w:rPr>
            </w:pPr>
          </w:p>
        </w:tc>
      </w:tr>
    </w:tbl>
    <w:p w14:paraId="5A820096">
      <w:pPr>
        <w:ind w:firstLine="0" w:firstLineChars="0"/>
        <w:rPr>
          <w:rFonts w:hint="default" w:ascii="Times New Roman" w:hAnsi="Times New Roman" w:eastAsia="宋体" w:cs="Times New Roman"/>
          <w:b/>
          <w:bCs w:val="0"/>
          <w:sz w:val="24"/>
          <w:szCs w:val="24"/>
          <w:lang w:val="en-US" w:eastAsia="zh-CN"/>
        </w:rPr>
      </w:pPr>
      <w:r>
        <w:rPr>
          <w:rFonts w:hint="eastAsia" w:ascii="Times New Roman" w:hAnsi="Times New Roman" w:eastAsia="宋体" w:cs="Times New Roman"/>
          <w:b/>
          <w:bCs w:val="0"/>
          <w:sz w:val="24"/>
          <w:szCs w:val="24"/>
          <w:lang w:val="en-US" w:eastAsia="zh-CN"/>
        </w:rPr>
        <w:t>6</w:t>
      </w:r>
      <w:r>
        <w:rPr>
          <w:rFonts w:hint="default" w:ascii="Times New Roman" w:hAnsi="Times New Roman" w:eastAsia="宋体" w:cs="Times New Roman"/>
          <w:b/>
          <w:bCs w:val="0"/>
          <w:sz w:val="24"/>
          <w:szCs w:val="24"/>
          <w:lang w:val="en-US" w:eastAsia="zh-CN"/>
        </w:rPr>
        <w:t>.2废气</w:t>
      </w:r>
      <w:bookmarkEnd w:id="256"/>
      <w:bookmarkEnd w:id="257"/>
    </w:p>
    <w:p w14:paraId="306A148E">
      <w:pPr>
        <w:numPr>
          <w:ilvl w:val="0"/>
          <w:numId w:val="0"/>
        </w:numPr>
        <w:snapToGrid w:val="0"/>
        <w:spacing w:before="175" w:line="360" w:lineRule="auto"/>
        <w:ind w:left="144" w:right="101" w:firstLine="480" w:firstLineChars="200"/>
        <w:jc w:val="both"/>
        <w:rPr>
          <w:rFonts w:hint="eastAsia" w:ascii="宋体" w:hAnsi="宋体" w:eastAsia="宋体" w:cs="宋体"/>
        </w:rPr>
      </w:pPr>
      <w:bookmarkStart w:id="260" w:name="_Toc17144"/>
      <w:bookmarkStart w:id="261" w:name="_Toc16033"/>
      <w:bookmarkStart w:id="262" w:name="_Toc22705"/>
      <w:r>
        <w:rPr>
          <w:rFonts w:hint="eastAsia" w:ascii="宋体" w:hAnsi="宋体" w:eastAsia="宋体" w:cs="宋体"/>
        </w:rPr>
        <w:t>本项目工艺废气主要为</w:t>
      </w:r>
      <w:r>
        <w:rPr>
          <w:rFonts w:hint="eastAsia" w:ascii="宋体" w:hAnsi="宋体" w:eastAsia="宋体" w:cs="宋体"/>
          <w:lang w:val="en-US" w:eastAsia="zh-CN"/>
        </w:rPr>
        <w:t>定型</w:t>
      </w:r>
      <w:r>
        <w:rPr>
          <w:rFonts w:hint="eastAsia" w:ascii="宋体" w:hAnsi="宋体" w:eastAsia="宋体" w:cs="宋体"/>
          <w:spacing w:val="0"/>
        </w:rPr>
        <w:t>废气（油烟、颗粒物、</w:t>
      </w:r>
      <w:r>
        <w:rPr>
          <w:rFonts w:hint="eastAsia" w:ascii="宋体" w:hAnsi="宋体" w:eastAsia="宋体" w:cs="宋体"/>
          <w:lang w:eastAsia="zh-CN"/>
        </w:rPr>
        <w:t>非甲烷总烃</w:t>
      </w:r>
      <w:r>
        <w:rPr>
          <w:rFonts w:hint="eastAsia" w:ascii="宋体" w:hAnsi="宋体" w:eastAsia="宋体" w:cs="宋体"/>
          <w:spacing w:val="0"/>
        </w:rPr>
        <w:t>、</w:t>
      </w:r>
      <w:r>
        <w:rPr>
          <w:rFonts w:hint="eastAsia" w:ascii="宋体" w:hAnsi="宋体" w:eastAsia="宋体" w:cs="宋体"/>
        </w:rPr>
        <w:t>SO</w:t>
      </w:r>
      <w:r>
        <w:rPr>
          <w:rFonts w:hint="eastAsia" w:ascii="宋体" w:hAnsi="宋体" w:eastAsia="宋体" w:cs="宋体"/>
          <w:spacing w:val="0"/>
          <w:position w:val="0"/>
          <w:sz w:val="24"/>
          <w:szCs w:val="24"/>
          <w:vertAlign w:val="subscript"/>
        </w:rPr>
        <w:t>2</w:t>
      </w:r>
      <w:r>
        <w:rPr>
          <w:rFonts w:hint="eastAsia" w:ascii="宋体" w:hAnsi="宋体" w:eastAsia="宋体" w:cs="宋体"/>
          <w:spacing w:val="0"/>
        </w:rPr>
        <w:t>、</w:t>
      </w:r>
      <w:r>
        <w:rPr>
          <w:rFonts w:hint="eastAsia" w:ascii="宋体" w:hAnsi="宋体" w:eastAsia="宋体" w:cs="宋体"/>
        </w:rPr>
        <w:t>NO</w:t>
      </w:r>
      <w:r>
        <w:rPr>
          <w:rFonts w:hint="eastAsia" w:ascii="宋体" w:hAnsi="宋体" w:eastAsia="宋体" w:cs="宋体"/>
          <w:vertAlign w:val="subscript"/>
        </w:rPr>
        <w:t>x</w:t>
      </w:r>
      <w:r>
        <w:rPr>
          <w:rFonts w:hint="eastAsia" w:ascii="宋体" w:hAnsi="宋体" w:eastAsia="宋体" w:cs="宋体"/>
          <w:spacing w:val="0"/>
        </w:rPr>
        <w:t>）。</w:t>
      </w:r>
    </w:p>
    <w:p w14:paraId="61CE65B8">
      <w:pPr>
        <w:numPr>
          <w:ilvl w:val="0"/>
          <w:numId w:val="0"/>
        </w:numPr>
        <w:snapToGrid w:val="0"/>
        <w:spacing w:line="360" w:lineRule="auto"/>
        <w:ind w:firstLine="480" w:firstLineChars="200"/>
        <w:rPr>
          <w:rFonts w:hint="eastAsia" w:ascii="宋体" w:hAnsi="宋体" w:cs="宋体"/>
          <w:sz w:val="23"/>
          <w:szCs w:val="23"/>
        </w:rPr>
      </w:pPr>
      <w:r>
        <w:rPr>
          <w:rFonts w:hint="eastAsia" w:ascii="宋体" w:hAnsi="宋体" w:eastAsia="宋体" w:cs="宋体"/>
          <w:spacing w:val="0"/>
          <w:lang w:eastAsia="zh-CN"/>
        </w:rPr>
        <w:t>定型废气</w:t>
      </w:r>
      <w:r>
        <w:rPr>
          <w:rFonts w:hint="eastAsia" w:ascii="宋体" w:hAnsi="宋体" w:eastAsia="宋体" w:cs="宋体"/>
          <w:spacing w:val="0"/>
        </w:rPr>
        <w:t>（颗粒物、油烟、</w:t>
      </w:r>
      <w:r>
        <w:rPr>
          <w:rFonts w:hint="eastAsia" w:ascii="宋体" w:hAnsi="宋体" w:eastAsia="宋体" w:cs="宋体"/>
          <w:lang w:eastAsia="zh-CN"/>
        </w:rPr>
        <w:t>非甲烷总烃</w:t>
      </w:r>
      <w:r>
        <w:rPr>
          <w:rFonts w:hint="eastAsia" w:ascii="宋体" w:hAnsi="宋体" w:eastAsia="宋体" w:cs="宋体"/>
          <w:spacing w:val="0"/>
        </w:rPr>
        <w:t>）有组织排放浓度执行《纺织染整工业大气污染物排放标准》（</w:t>
      </w:r>
      <w:r>
        <w:rPr>
          <w:rFonts w:hint="eastAsia" w:ascii="宋体" w:hAnsi="宋体" w:eastAsia="宋体" w:cs="宋体"/>
        </w:rPr>
        <w:t>DB</w:t>
      </w:r>
      <w:r>
        <w:rPr>
          <w:rFonts w:hint="eastAsia" w:ascii="宋体" w:hAnsi="宋体" w:eastAsia="宋体" w:cs="宋体"/>
          <w:spacing w:val="0"/>
        </w:rPr>
        <w:t>33/962-2015）中表1大气污染物排放限值中新建企业排放浓度限值</w:t>
      </w:r>
      <w:r>
        <w:rPr>
          <w:rFonts w:hint="eastAsia" w:ascii="宋体" w:hAnsi="宋体" w:eastAsia="宋体" w:cs="宋体"/>
          <w:sz w:val="24"/>
          <w:szCs w:val="24"/>
        </w:rPr>
        <w:t>，具体见表</w:t>
      </w:r>
      <w:r>
        <w:rPr>
          <w:rFonts w:hint="eastAsia" w:ascii="宋体" w:hAnsi="宋体" w:eastAsia="宋体" w:cs="宋体"/>
          <w:sz w:val="24"/>
          <w:szCs w:val="24"/>
          <w:lang w:val="en-US" w:eastAsia="zh-CN"/>
        </w:rPr>
        <w:t>6-2</w:t>
      </w:r>
      <w:r>
        <w:rPr>
          <w:rFonts w:hint="eastAsia" w:ascii="宋体" w:hAnsi="宋体" w:cs="宋体"/>
          <w:sz w:val="23"/>
          <w:szCs w:val="23"/>
        </w:rPr>
        <w:t>。</w:t>
      </w:r>
    </w:p>
    <w:p w14:paraId="5EC6B655">
      <w:pPr>
        <w:numPr>
          <w:ilvl w:val="0"/>
          <w:numId w:val="0"/>
        </w:numPr>
        <w:snapToGrid w:val="0"/>
        <w:spacing w:line="360" w:lineRule="auto"/>
        <w:ind w:firstLine="480" w:firstLineChars="200"/>
        <w:rPr>
          <w:rFonts w:hint="eastAsia" w:ascii="宋体" w:hAnsi="宋体" w:eastAsia="宋体" w:cs="宋体"/>
          <w:spacing w:val="0"/>
        </w:rPr>
      </w:pPr>
      <w:r>
        <w:rPr>
          <w:rFonts w:hint="eastAsia" w:ascii="宋体" w:hAnsi="宋体" w:eastAsia="宋体" w:cs="宋体"/>
          <w:spacing w:val="0"/>
          <w:lang w:eastAsia="zh-CN"/>
        </w:rPr>
        <w:t>定型废气</w:t>
      </w:r>
      <w:r>
        <w:rPr>
          <w:rFonts w:hint="eastAsia" w:ascii="宋体" w:hAnsi="宋体" w:eastAsia="宋体" w:cs="宋体"/>
          <w:spacing w:val="0"/>
        </w:rPr>
        <w:t>（</w:t>
      </w:r>
      <w:r>
        <w:rPr>
          <w:rFonts w:hint="eastAsia" w:ascii="宋体" w:hAnsi="宋体" w:eastAsia="宋体" w:cs="宋体"/>
        </w:rPr>
        <w:t>SO</w:t>
      </w:r>
      <w:r>
        <w:rPr>
          <w:rFonts w:hint="eastAsia" w:ascii="宋体" w:hAnsi="宋体" w:eastAsia="宋体" w:cs="宋体"/>
          <w:spacing w:val="0"/>
          <w:position w:val="0"/>
          <w:sz w:val="24"/>
          <w:szCs w:val="24"/>
          <w:vertAlign w:val="subscript"/>
        </w:rPr>
        <w:t>2</w:t>
      </w:r>
      <w:r>
        <w:rPr>
          <w:rFonts w:hint="eastAsia" w:ascii="宋体" w:hAnsi="宋体" w:eastAsia="宋体" w:cs="宋体"/>
          <w:spacing w:val="0"/>
        </w:rPr>
        <w:t>、</w:t>
      </w:r>
      <w:r>
        <w:rPr>
          <w:rFonts w:hint="eastAsia" w:ascii="宋体" w:hAnsi="宋体" w:eastAsia="宋体" w:cs="宋体"/>
        </w:rPr>
        <w:t>NOx</w:t>
      </w:r>
      <w:r>
        <w:rPr>
          <w:rFonts w:hint="eastAsia" w:ascii="宋体" w:hAnsi="宋体" w:eastAsia="宋体" w:cs="宋体"/>
          <w:spacing w:val="0"/>
        </w:rPr>
        <w:t>）排放执行《关于印发浙江省工业炉窑大气污染综合治理实施方案的通知》浙环函〔2019〕315号中的相关标准，其中二氧化硫排放浓度限值为200</w:t>
      </w:r>
      <w:r>
        <w:rPr>
          <w:rFonts w:hint="eastAsia" w:ascii="宋体" w:hAnsi="宋体" w:eastAsia="宋体" w:cs="宋体"/>
        </w:rPr>
        <w:t>mg</w:t>
      </w:r>
      <w:r>
        <w:rPr>
          <w:rFonts w:hint="eastAsia" w:ascii="宋体" w:hAnsi="宋体" w:eastAsia="宋体" w:cs="宋体"/>
          <w:spacing w:val="0"/>
        </w:rPr>
        <w:t>/m</w:t>
      </w:r>
      <w:r>
        <w:rPr>
          <w:rFonts w:hint="eastAsia" w:ascii="宋体" w:hAnsi="宋体" w:eastAsia="宋体" w:cs="宋体"/>
          <w:spacing w:val="0"/>
          <w:position w:val="0"/>
          <w:sz w:val="24"/>
          <w:szCs w:val="24"/>
          <w:vertAlign w:val="superscript"/>
        </w:rPr>
        <w:t>3</w:t>
      </w:r>
      <w:r>
        <w:rPr>
          <w:rFonts w:hint="eastAsia" w:ascii="宋体" w:hAnsi="宋体" w:eastAsia="宋体" w:cs="宋体"/>
          <w:spacing w:val="0"/>
        </w:rPr>
        <w:t>，氮氧化物排放浓度限值为300</w:t>
      </w:r>
      <w:r>
        <w:rPr>
          <w:rFonts w:hint="eastAsia" w:ascii="宋体" w:hAnsi="宋体" w:eastAsia="宋体" w:cs="宋体"/>
        </w:rPr>
        <w:t>mg</w:t>
      </w:r>
      <w:r>
        <w:rPr>
          <w:rFonts w:hint="eastAsia" w:ascii="宋体" w:hAnsi="宋体" w:eastAsia="宋体" w:cs="宋体"/>
          <w:spacing w:val="0"/>
        </w:rPr>
        <w:t>/m</w:t>
      </w:r>
      <w:r>
        <w:rPr>
          <w:rFonts w:hint="eastAsia" w:ascii="宋体" w:hAnsi="宋体" w:eastAsia="宋体" w:cs="宋体"/>
          <w:spacing w:val="0"/>
          <w:position w:val="0"/>
          <w:sz w:val="24"/>
          <w:szCs w:val="24"/>
          <w:vertAlign w:val="superscript"/>
        </w:rPr>
        <w:t>3</w:t>
      </w:r>
      <w:r>
        <w:rPr>
          <w:rFonts w:hint="eastAsia" w:ascii="宋体" w:hAnsi="宋体" w:eastAsia="宋体" w:cs="宋体"/>
          <w:spacing w:val="0"/>
        </w:rPr>
        <w:t>。</w:t>
      </w:r>
    </w:p>
    <w:p w14:paraId="532F2459">
      <w:pPr>
        <w:spacing w:line="240" w:lineRule="auto"/>
        <w:ind w:firstLine="0" w:firstLineChars="0"/>
        <w:jc w:val="center"/>
        <w:rPr>
          <w:rFonts w:hint="eastAsia" w:ascii="黑体" w:hAnsi="宋体" w:eastAsia="黑体" w:cs="Times New Roman"/>
          <w:sz w:val="21"/>
          <w:szCs w:val="21"/>
          <w:lang w:val="en-US" w:eastAsia="zh-CN"/>
        </w:rPr>
      </w:pPr>
      <w:r>
        <w:rPr>
          <w:rFonts w:hint="eastAsia" w:ascii="黑体" w:hAnsi="宋体" w:eastAsia="黑体" w:cs="Times New Roman"/>
          <w:sz w:val="21"/>
          <w:szCs w:val="21"/>
          <w:lang w:val="en-US" w:eastAsia="zh-CN"/>
        </w:rPr>
        <w:t>表6-2《纺织染整工业大气污染物排放标准》（DB33/962-2015）中表1</w:t>
      </w:r>
    </w:p>
    <w:tbl>
      <w:tblPr>
        <w:tblStyle w:val="43"/>
        <w:tblW w:w="811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0"/>
        <w:gridCol w:w="1439"/>
        <w:gridCol w:w="1070"/>
        <w:gridCol w:w="1205"/>
        <w:gridCol w:w="1177"/>
        <w:gridCol w:w="1179"/>
        <w:gridCol w:w="1111"/>
      </w:tblGrid>
      <w:tr w14:paraId="5604E1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jc w:val="center"/>
        </w:trPr>
        <w:tc>
          <w:tcPr>
            <w:tcW w:w="930" w:type="dxa"/>
            <w:vMerge w:val="restart"/>
            <w:tcBorders>
              <w:bottom w:val="nil"/>
            </w:tcBorders>
            <w:vAlign w:val="top"/>
          </w:tcPr>
          <w:p w14:paraId="15EFB9D6">
            <w:pPr>
              <w:spacing w:line="298" w:lineRule="auto"/>
              <w:rPr>
                <w:rFonts w:ascii="Arial"/>
                <w:sz w:val="21"/>
              </w:rPr>
            </w:pPr>
          </w:p>
          <w:p w14:paraId="4A790FA5">
            <w:pPr>
              <w:pStyle w:val="45"/>
              <w:spacing w:before="65" w:line="230" w:lineRule="auto"/>
              <w:ind w:left="302"/>
              <w:rPr>
                <w:sz w:val="20"/>
                <w:szCs w:val="20"/>
              </w:rPr>
            </w:pPr>
            <w:r>
              <w:rPr>
                <w:spacing w:val="5"/>
                <w:sz w:val="20"/>
                <w:szCs w:val="20"/>
              </w:rPr>
              <w:t>序号</w:t>
            </w:r>
          </w:p>
        </w:tc>
        <w:tc>
          <w:tcPr>
            <w:tcW w:w="1439" w:type="dxa"/>
            <w:vMerge w:val="restart"/>
            <w:tcBorders>
              <w:bottom w:val="nil"/>
            </w:tcBorders>
            <w:vAlign w:val="top"/>
          </w:tcPr>
          <w:p w14:paraId="64A070DA">
            <w:pPr>
              <w:spacing w:line="298" w:lineRule="auto"/>
              <w:rPr>
                <w:rFonts w:ascii="Arial"/>
                <w:sz w:val="21"/>
              </w:rPr>
            </w:pPr>
          </w:p>
          <w:p w14:paraId="3A6C6539">
            <w:pPr>
              <w:pStyle w:val="45"/>
              <w:spacing w:before="65" w:line="229" w:lineRule="auto"/>
              <w:ind w:left="198"/>
              <w:rPr>
                <w:sz w:val="20"/>
                <w:szCs w:val="20"/>
              </w:rPr>
            </w:pPr>
            <w:r>
              <w:rPr>
                <w:spacing w:val="7"/>
                <w:sz w:val="20"/>
                <w:szCs w:val="20"/>
              </w:rPr>
              <w:t>污染物项目</w:t>
            </w:r>
          </w:p>
        </w:tc>
        <w:tc>
          <w:tcPr>
            <w:tcW w:w="1070" w:type="dxa"/>
            <w:vMerge w:val="restart"/>
            <w:tcBorders>
              <w:bottom w:val="nil"/>
            </w:tcBorders>
            <w:vAlign w:val="top"/>
          </w:tcPr>
          <w:p w14:paraId="102BC048">
            <w:pPr>
              <w:spacing w:line="298" w:lineRule="auto"/>
              <w:rPr>
                <w:rFonts w:ascii="Arial"/>
                <w:sz w:val="21"/>
              </w:rPr>
            </w:pPr>
          </w:p>
          <w:p w14:paraId="37C54BA0">
            <w:pPr>
              <w:pStyle w:val="45"/>
              <w:spacing w:before="65" w:line="229" w:lineRule="auto"/>
              <w:ind w:left="118"/>
              <w:rPr>
                <w:sz w:val="20"/>
                <w:szCs w:val="20"/>
              </w:rPr>
            </w:pPr>
            <w:r>
              <w:rPr>
                <w:spacing w:val="7"/>
                <w:sz w:val="20"/>
                <w:szCs w:val="20"/>
              </w:rPr>
              <w:t>适用范围</w:t>
            </w:r>
          </w:p>
        </w:tc>
        <w:tc>
          <w:tcPr>
            <w:tcW w:w="3561" w:type="dxa"/>
            <w:gridSpan w:val="3"/>
            <w:vAlign w:val="top"/>
          </w:tcPr>
          <w:p w14:paraId="59881D30">
            <w:pPr>
              <w:pStyle w:val="45"/>
              <w:spacing w:before="30" w:line="265" w:lineRule="exact"/>
              <w:ind w:left="877"/>
              <w:rPr>
                <w:sz w:val="20"/>
                <w:szCs w:val="20"/>
              </w:rPr>
            </w:pPr>
            <w:r>
              <w:rPr>
                <w:spacing w:val="7"/>
                <w:position w:val="2"/>
                <w:sz w:val="20"/>
                <w:szCs w:val="20"/>
              </w:rPr>
              <w:t>排放限值（</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7"/>
                <w:position w:val="2"/>
                <w:sz w:val="20"/>
                <w:szCs w:val="20"/>
              </w:rPr>
              <w:t>/m</w:t>
            </w:r>
            <w:r>
              <w:rPr>
                <w:rFonts w:ascii="Times New Roman" w:hAnsi="Times New Roman" w:eastAsia="Times New Roman" w:cs="Times New Roman"/>
                <w:spacing w:val="7"/>
                <w:position w:val="8"/>
                <w:sz w:val="13"/>
                <w:szCs w:val="13"/>
              </w:rPr>
              <w:t>3</w:t>
            </w:r>
            <w:r>
              <w:rPr>
                <w:spacing w:val="7"/>
                <w:position w:val="2"/>
                <w:sz w:val="20"/>
                <w:szCs w:val="20"/>
              </w:rPr>
              <w:t>）</w:t>
            </w:r>
          </w:p>
        </w:tc>
        <w:tc>
          <w:tcPr>
            <w:tcW w:w="1111" w:type="dxa"/>
            <w:vMerge w:val="restart"/>
            <w:tcBorders>
              <w:bottom w:val="nil"/>
            </w:tcBorders>
            <w:vAlign w:val="top"/>
          </w:tcPr>
          <w:p w14:paraId="607D41EC">
            <w:pPr>
              <w:pStyle w:val="45"/>
              <w:spacing w:before="65" w:line="229" w:lineRule="auto"/>
              <w:ind w:left="128"/>
              <w:rPr>
                <w:sz w:val="20"/>
                <w:szCs w:val="20"/>
              </w:rPr>
            </w:pPr>
            <w:r>
              <w:rPr>
                <w:spacing w:val="6"/>
                <w:sz w:val="20"/>
                <w:szCs w:val="20"/>
              </w:rPr>
              <w:t>污染物排</w:t>
            </w:r>
          </w:p>
          <w:p w14:paraId="3A3B681D">
            <w:pPr>
              <w:pStyle w:val="45"/>
              <w:spacing w:before="51" w:line="229" w:lineRule="auto"/>
              <w:ind w:left="126"/>
              <w:rPr>
                <w:sz w:val="20"/>
                <w:szCs w:val="20"/>
              </w:rPr>
            </w:pPr>
            <w:r>
              <w:rPr>
                <w:spacing w:val="7"/>
                <w:sz w:val="20"/>
                <w:szCs w:val="20"/>
              </w:rPr>
              <w:t>放监控位</w:t>
            </w:r>
          </w:p>
          <w:p w14:paraId="6817D0E2">
            <w:pPr>
              <w:pStyle w:val="45"/>
              <w:spacing w:before="52" w:line="220" w:lineRule="auto"/>
              <w:ind w:left="439"/>
              <w:rPr>
                <w:sz w:val="20"/>
                <w:szCs w:val="20"/>
              </w:rPr>
            </w:pPr>
            <w:r>
              <w:rPr>
                <w:spacing w:val="2"/>
                <w:sz w:val="20"/>
                <w:szCs w:val="20"/>
              </w:rPr>
              <w:t>置</w:t>
            </w:r>
          </w:p>
        </w:tc>
      </w:tr>
      <w:tr w14:paraId="7D31DD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jc w:val="center"/>
        </w:trPr>
        <w:tc>
          <w:tcPr>
            <w:tcW w:w="930" w:type="dxa"/>
            <w:vMerge w:val="continue"/>
            <w:tcBorders>
              <w:top w:val="nil"/>
            </w:tcBorders>
            <w:vAlign w:val="top"/>
          </w:tcPr>
          <w:p w14:paraId="02DA79A4">
            <w:pPr>
              <w:rPr>
                <w:rFonts w:ascii="Arial"/>
                <w:sz w:val="21"/>
              </w:rPr>
            </w:pPr>
          </w:p>
        </w:tc>
        <w:tc>
          <w:tcPr>
            <w:tcW w:w="1439" w:type="dxa"/>
            <w:vMerge w:val="continue"/>
            <w:tcBorders>
              <w:top w:val="nil"/>
            </w:tcBorders>
            <w:vAlign w:val="top"/>
          </w:tcPr>
          <w:p w14:paraId="36F717E5">
            <w:pPr>
              <w:rPr>
                <w:rFonts w:ascii="Arial"/>
                <w:sz w:val="21"/>
              </w:rPr>
            </w:pPr>
          </w:p>
        </w:tc>
        <w:tc>
          <w:tcPr>
            <w:tcW w:w="1070" w:type="dxa"/>
            <w:vMerge w:val="continue"/>
            <w:tcBorders>
              <w:top w:val="nil"/>
            </w:tcBorders>
            <w:vAlign w:val="top"/>
          </w:tcPr>
          <w:p w14:paraId="39D08882">
            <w:pPr>
              <w:rPr>
                <w:rFonts w:ascii="Arial"/>
                <w:sz w:val="21"/>
              </w:rPr>
            </w:pPr>
          </w:p>
        </w:tc>
        <w:tc>
          <w:tcPr>
            <w:tcW w:w="1205" w:type="dxa"/>
            <w:vAlign w:val="top"/>
          </w:tcPr>
          <w:p w14:paraId="75722E47">
            <w:pPr>
              <w:pStyle w:val="45"/>
              <w:spacing w:before="211" w:line="229" w:lineRule="auto"/>
              <w:ind w:left="188"/>
              <w:rPr>
                <w:sz w:val="20"/>
                <w:szCs w:val="20"/>
              </w:rPr>
            </w:pPr>
            <w:r>
              <w:rPr>
                <w:spacing w:val="6"/>
                <w:sz w:val="20"/>
                <w:szCs w:val="20"/>
              </w:rPr>
              <w:t>现有企业</w:t>
            </w:r>
          </w:p>
        </w:tc>
        <w:tc>
          <w:tcPr>
            <w:tcW w:w="1177" w:type="dxa"/>
            <w:vAlign w:val="top"/>
          </w:tcPr>
          <w:p w14:paraId="4C417E2E">
            <w:pPr>
              <w:pStyle w:val="45"/>
              <w:spacing w:before="211" w:line="229" w:lineRule="auto"/>
              <w:ind w:left="172"/>
              <w:rPr>
                <w:sz w:val="20"/>
                <w:szCs w:val="20"/>
              </w:rPr>
            </w:pPr>
            <w:r>
              <w:rPr>
                <w:b/>
                <w:bCs/>
                <w:spacing w:val="6"/>
                <w:sz w:val="20"/>
                <w:szCs w:val="20"/>
              </w:rPr>
              <w:t>新建企业</w:t>
            </w:r>
          </w:p>
        </w:tc>
        <w:tc>
          <w:tcPr>
            <w:tcW w:w="1179" w:type="dxa"/>
            <w:vAlign w:val="top"/>
          </w:tcPr>
          <w:p w14:paraId="40C21434">
            <w:pPr>
              <w:pStyle w:val="45"/>
              <w:spacing w:before="61" w:line="246" w:lineRule="auto"/>
              <w:ind w:left="400" w:right="168" w:hanging="225"/>
              <w:rPr>
                <w:sz w:val="20"/>
                <w:szCs w:val="20"/>
              </w:rPr>
            </w:pPr>
            <w:r>
              <w:rPr>
                <w:spacing w:val="7"/>
                <w:sz w:val="20"/>
                <w:szCs w:val="20"/>
              </w:rPr>
              <w:t>特别排放</w:t>
            </w:r>
            <w:r>
              <w:rPr>
                <w:spacing w:val="-3"/>
                <w:sz w:val="20"/>
                <w:szCs w:val="20"/>
              </w:rPr>
              <w:t>限值</w:t>
            </w:r>
          </w:p>
        </w:tc>
        <w:tc>
          <w:tcPr>
            <w:tcW w:w="1111" w:type="dxa"/>
            <w:vMerge w:val="continue"/>
            <w:tcBorders>
              <w:top w:val="nil"/>
            </w:tcBorders>
            <w:vAlign w:val="top"/>
          </w:tcPr>
          <w:p w14:paraId="2268A121">
            <w:pPr>
              <w:rPr>
                <w:rFonts w:ascii="Arial"/>
                <w:sz w:val="21"/>
              </w:rPr>
            </w:pPr>
          </w:p>
        </w:tc>
      </w:tr>
      <w:tr w14:paraId="23B439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jc w:val="center"/>
        </w:trPr>
        <w:tc>
          <w:tcPr>
            <w:tcW w:w="930" w:type="dxa"/>
            <w:vAlign w:val="top"/>
          </w:tcPr>
          <w:p w14:paraId="29977B2F">
            <w:pPr>
              <w:spacing w:before="96" w:line="195" w:lineRule="auto"/>
              <w:ind w:left="47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39" w:type="dxa"/>
            <w:vAlign w:val="top"/>
          </w:tcPr>
          <w:p w14:paraId="5BF91B3D">
            <w:pPr>
              <w:pStyle w:val="45"/>
              <w:spacing w:before="61" w:line="216" w:lineRule="auto"/>
              <w:ind w:left="407"/>
              <w:rPr>
                <w:sz w:val="20"/>
                <w:szCs w:val="20"/>
              </w:rPr>
            </w:pPr>
            <w:r>
              <w:rPr>
                <w:spacing w:val="7"/>
                <w:sz w:val="20"/>
                <w:szCs w:val="20"/>
              </w:rPr>
              <w:t>颗粒物</w:t>
            </w:r>
          </w:p>
        </w:tc>
        <w:tc>
          <w:tcPr>
            <w:tcW w:w="1070" w:type="dxa"/>
            <w:vMerge w:val="restart"/>
            <w:tcBorders>
              <w:bottom w:val="nil"/>
            </w:tcBorders>
            <w:vAlign w:val="top"/>
          </w:tcPr>
          <w:p w14:paraId="72B134A4">
            <w:pPr>
              <w:spacing w:line="305" w:lineRule="auto"/>
              <w:rPr>
                <w:rFonts w:ascii="Arial"/>
                <w:sz w:val="21"/>
              </w:rPr>
            </w:pPr>
          </w:p>
          <w:p w14:paraId="03BB4DB9">
            <w:pPr>
              <w:pStyle w:val="45"/>
              <w:spacing w:before="65" w:line="229" w:lineRule="auto"/>
              <w:ind w:left="118"/>
              <w:rPr>
                <w:sz w:val="20"/>
                <w:szCs w:val="20"/>
              </w:rPr>
            </w:pPr>
            <w:r>
              <w:rPr>
                <w:spacing w:val="7"/>
                <w:sz w:val="20"/>
                <w:szCs w:val="20"/>
              </w:rPr>
              <w:t>所有企业</w:t>
            </w:r>
          </w:p>
        </w:tc>
        <w:tc>
          <w:tcPr>
            <w:tcW w:w="1205" w:type="dxa"/>
            <w:vAlign w:val="top"/>
          </w:tcPr>
          <w:p w14:paraId="08D73C88">
            <w:pPr>
              <w:spacing w:before="96" w:line="195" w:lineRule="auto"/>
              <w:ind w:left="4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177" w:type="dxa"/>
            <w:vAlign w:val="top"/>
          </w:tcPr>
          <w:p w14:paraId="05751EAC">
            <w:pPr>
              <w:spacing w:before="96" w:line="195" w:lineRule="auto"/>
              <w:ind w:left="494"/>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15</w:t>
            </w:r>
          </w:p>
        </w:tc>
        <w:tc>
          <w:tcPr>
            <w:tcW w:w="1179" w:type="dxa"/>
            <w:vAlign w:val="top"/>
          </w:tcPr>
          <w:p w14:paraId="721CD98B">
            <w:pPr>
              <w:spacing w:before="96" w:line="195" w:lineRule="auto"/>
              <w:ind w:left="50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111" w:type="dxa"/>
            <w:vMerge w:val="restart"/>
            <w:tcBorders>
              <w:bottom w:val="nil"/>
            </w:tcBorders>
            <w:vAlign w:val="top"/>
          </w:tcPr>
          <w:p w14:paraId="72C035FA">
            <w:pPr>
              <w:pStyle w:val="45"/>
              <w:spacing w:before="73" w:line="228" w:lineRule="auto"/>
              <w:ind w:left="128"/>
              <w:rPr>
                <w:sz w:val="20"/>
                <w:szCs w:val="20"/>
              </w:rPr>
            </w:pPr>
            <w:r>
              <w:rPr>
                <w:spacing w:val="6"/>
                <w:sz w:val="20"/>
                <w:szCs w:val="20"/>
              </w:rPr>
              <w:t>车间或生</w:t>
            </w:r>
          </w:p>
          <w:p w14:paraId="20AF64C5">
            <w:pPr>
              <w:pStyle w:val="45"/>
              <w:spacing w:before="52" w:line="228" w:lineRule="auto"/>
              <w:ind w:left="126"/>
              <w:rPr>
                <w:sz w:val="20"/>
                <w:szCs w:val="20"/>
              </w:rPr>
            </w:pPr>
            <w:r>
              <w:rPr>
                <w:spacing w:val="7"/>
                <w:sz w:val="20"/>
                <w:szCs w:val="20"/>
              </w:rPr>
              <w:t>产设施排</w:t>
            </w:r>
          </w:p>
          <w:p w14:paraId="63C9816F">
            <w:pPr>
              <w:pStyle w:val="45"/>
              <w:spacing w:before="52" w:line="224" w:lineRule="auto"/>
              <w:ind w:left="336"/>
              <w:rPr>
                <w:sz w:val="20"/>
                <w:szCs w:val="20"/>
              </w:rPr>
            </w:pPr>
            <w:r>
              <w:rPr>
                <w:spacing w:val="4"/>
                <w:sz w:val="20"/>
                <w:szCs w:val="20"/>
              </w:rPr>
              <w:t>气筒</w:t>
            </w:r>
          </w:p>
        </w:tc>
      </w:tr>
      <w:tr w14:paraId="2D726A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jc w:val="center"/>
        </w:trPr>
        <w:tc>
          <w:tcPr>
            <w:tcW w:w="930" w:type="dxa"/>
            <w:vAlign w:val="top"/>
          </w:tcPr>
          <w:p w14:paraId="484856D7">
            <w:pPr>
              <w:spacing w:before="98" w:line="195" w:lineRule="auto"/>
              <w:ind w:left="45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439" w:type="dxa"/>
            <w:vAlign w:val="top"/>
          </w:tcPr>
          <w:p w14:paraId="3781CBB5">
            <w:pPr>
              <w:pStyle w:val="45"/>
              <w:spacing w:before="62" w:line="215" w:lineRule="auto"/>
              <w:ind w:left="517"/>
              <w:rPr>
                <w:sz w:val="20"/>
                <w:szCs w:val="20"/>
              </w:rPr>
            </w:pPr>
            <w:r>
              <w:rPr>
                <w:spacing w:val="3"/>
                <w:sz w:val="20"/>
                <w:szCs w:val="20"/>
              </w:rPr>
              <w:t>油烟</w:t>
            </w:r>
          </w:p>
        </w:tc>
        <w:tc>
          <w:tcPr>
            <w:tcW w:w="1070" w:type="dxa"/>
            <w:vMerge w:val="continue"/>
            <w:tcBorders>
              <w:top w:val="nil"/>
              <w:bottom w:val="nil"/>
            </w:tcBorders>
            <w:vAlign w:val="top"/>
          </w:tcPr>
          <w:p w14:paraId="0C9CEF5A">
            <w:pPr>
              <w:rPr>
                <w:rFonts w:ascii="Arial"/>
                <w:sz w:val="21"/>
              </w:rPr>
            </w:pPr>
          </w:p>
        </w:tc>
        <w:tc>
          <w:tcPr>
            <w:tcW w:w="1205" w:type="dxa"/>
            <w:vAlign w:val="top"/>
          </w:tcPr>
          <w:p w14:paraId="0479E0F6">
            <w:pPr>
              <w:spacing w:before="98" w:line="195" w:lineRule="auto"/>
              <w:ind w:left="501"/>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177" w:type="dxa"/>
            <w:vAlign w:val="top"/>
          </w:tcPr>
          <w:p w14:paraId="112D0367">
            <w:pPr>
              <w:spacing w:before="98" w:line="195" w:lineRule="auto"/>
              <w:ind w:left="494"/>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15</w:t>
            </w:r>
          </w:p>
        </w:tc>
        <w:tc>
          <w:tcPr>
            <w:tcW w:w="1179" w:type="dxa"/>
            <w:vAlign w:val="top"/>
          </w:tcPr>
          <w:p w14:paraId="7F06072E">
            <w:pPr>
              <w:spacing w:before="98" w:line="195" w:lineRule="auto"/>
              <w:ind w:left="50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111" w:type="dxa"/>
            <w:vMerge w:val="continue"/>
            <w:tcBorders>
              <w:top w:val="nil"/>
              <w:bottom w:val="nil"/>
            </w:tcBorders>
            <w:vAlign w:val="top"/>
          </w:tcPr>
          <w:p w14:paraId="1E7EE450">
            <w:pPr>
              <w:rPr>
                <w:rFonts w:ascii="Arial"/>
                <w:sz w:val="21"/>
              </w:rPr>
            </w:pPr>
          </w:p>
        </w:tc>
      </w:tr>
      <w:tr w14:paraId="79231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jc w:val="center"/>
        </w:trPr>
        <w:tc>
          <w:tcPr>
            <w:tcW w:w="930" w:type="dxa"/>
            <w:vAlign w:val="top"/>
          </w:tcPr>
          <w:p w14:paraId="448BE8ED">
            <w:pPr>
              <w:spacing w:before="97" w:line="195" w:lineRule="auto"/>
              <w:ind w:left="45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439" w:type="dxa"/>
            <w:vAlign w:val="top"/>
          </w:tcPr>
          <w:p w14:paraId="2F7A47AA">
            <w:pPr>
              <w:spacing w:before="97" w:line="195"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VOCs</w:t>
            </w:r>
          </w:p>
        </w:tc>
        <w:tc>
          <w:tcPr>
            <w:tcW w:w="1070" w:type="dxa"/>
            <w:vMerge w:val="continue"/>
            <w:tcBorders>
              <w:top w:val="nil"/>
            </w:tcBorders>
            <w:vAlign w:val="top"/>
          </w:tcPr>
          <w:p w14:paraId="146C049B">
            <w:pPr>
              <w:rPr>
                <w:rFonts w:ascii="Arial"/>
                <w:sz w:val="21"/>
              </w:rPr>
            </w:pPr>
          </w:p>
        </w:tc>
        <w:tc>
          <w:tcPr>
            <w:tcW w:w="1205" w:type="dxa"/>
            <w:vAlign w:val="top"/>
          </w:tcPr>
          <w:p w14:paraId="5EF3FB23">
            <w:pPr>
              <w:spacing w:before="97" w:line="195" w:lineRule="auto"/>
              <w:ind w:left="501"/>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177" w:type="dxa"/>
            <w:vAlign w:val="top"/>
          </w:tcPr>
          <w:p w14:paraId="10988CB0">
            <w:pPr>
              <w:spacing w:before="97" w:line="195" w:lineRule="auto"/>
              <w:ind w:left="485"/>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40</w:t>
            </w:r>
          </w:p>
        </w:tc>
        <w:tc>
          <w:tcPr>
            <w:tcW w:w="1179" w:type="dxa"/>
            <w:vAlign w:val="top"/>
          </w:tcPr>
          <w:p w14:paraId="11C89ECA">
            <w:pPr>
              <w:spacing w:before="97" w:line="195" w:lineRule="auto"/>
              <w:ind w:left="490"/>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111" w:type="dxa"/>
            <w:vMerge w:val="continue"/>
            <w:tcBorders>
              <w:top w:val="nil"/>
            </w:tcBorders>
            <w:vAlign w:val="top"/>
          </w:tcPr>
          <w:p w14:paraId="47E89F08">
            <w:pPr>
              <w:rPr>
                <w:rFonts w:ascii="Arial"/>
                <w:sz w:val="21"/>
              </w:rPr>
            </w:pPr>
          </w:p>
        </w:tc>
      </w:tr>
    </w:tbl>
    <w:p w14:paraId="514DF1C3">
      <w:pPr>
        <w:spacing w:line="240" w:lineRule="auto"/>
        <w:ind w:firstLine="0" w:firstLineChars="0"/>
        <w:jc w:val="center"/>
        <w:rPr>
          <w:rFonts w:hint="eastAsia" w:ascii="黑体" w:hAnsi="宋体" w:eastAsia="黑体" w:cs="Times New Roman"/>
          <w:sz w:val="21"/>
          <w:szCs w:val="21"/>
          <w:lang w:val="en-US" w:eastAsia="zh-CN"/>
        </w:rPr>
      </w:pPr>
    </w:p>
    <w:p w14:paraId="27EB2805">
      <w:pPr>
        <w:snapToGrid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厂区内VOCs无组织排放执行《挥发性有机物无组织排放控制标准》（GB37822-2019）中特别排放限值标准，具体见表6-3。</w:t>
      </w:r>
    </w:p>
    <w:p w14:paraId="68B12F97">
      <w:pPr>
        <w:spacing w:line="240" w:lineRule="auto"/>
        <w:ind w:firstLine="0" w:firstLineChars="0"/>
        <w:jc w:val="center"/>
        <w:rPr>
          <w:rFonts w:hint="eastAsia" w:ascii="黑体" w:hAnsi="宋体" w:eastAsia="黑体"/>
          <w:sz w:val="21"/>
          <w:szCs w:val="21"/>
          <w:lang w:val="en-US" w:eastAsia="zh-CN"/>
        </w:rPr>
      </w:pPr>
      <w:r>
        <w:rPr>
          <w:rFonts w:hint="eastAsia" w:ascii="黑体" w:hAnsi="宋体" w:eastAsia="黑体"/>
          <w:sz w:val="21"/>
          <w:szCs w:val="21"/>
          <w:lang w:eastAsia="zh-CN"/>
        </w:rPr>
        <w:t>表</w:t>
      </w:r>
      <w:r>
        <w:rPr>
          <w:rFonts w:hint="eastAsia" w:ascii="黑体" w:hAnsi="宋体" w:eastAsia="黑体"/>
          <w:sz w:val="21"/>
          <w:szCs w:val="21"/>
          <w:lang w:val="en-US" w:eastAsia="zh-CN"/>
        </w:rPr>
        <w:t>6-3厂区内VOCs无组织排放限值</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7"/>
        <w:gridCol w:w="926"/>
        <w:gridCol w:w="1280"/>
        <w:gridCol w:w="2867"/>
        <w:gridCol w:w="1460"/>
      </w:tblGrid>
      <w:tr w14:paraId="1ABA6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27" w:type="dxa"/>
            <w:tcBorders>
              <w:tl2br w:val="nil"/>
              <w:tr2bl w:val="nil"/>
            </w:tcBorders>
            <w:noWrap w:val="0"/>
            <w:vAlign w:val="center"/>
          </w:tcPr>
          <w:p w14:paraId="41398E22">
            <w:pPr>
              <w:jc w:val="center"/>
              <w:rPr>
                <w:rFonts w:hint="eastAsia" w:eastAsia="黑体"/>
                <w:sz w:val="21"/>
                <w:szCs w:val="21"/>
                <w:lang w:eastAsia="zh-CN"/>
              </w:rPr>
            </w:pPr>
            <w:r>
              <w:rPr>
                <w:rFonts w:hint="eastAsia" w:eastAsia="黑体"/>
                <w:sz w:val="21"/>
                <w:szCs w:val="21"/>
                <w:lang w:eastAsia="zh-CN"/>
              </w:rPr>
              <w:t>污染物项目</w:t>
            </w:r>
          </w:p>
        </w:tc>
        <w:tc>
          <w:tcPr>
            <w:tcW w:w="926" w:type="dxa"/>
            <w:tcBorders>
              <w:tl2br w:val="nil"/>
              <w:tr2bl w:val="nil"/>
            </w:tcBorders>
            <w:noWrap w:val="0"/>
            <w:vAlign w:val="center"/>
          </w:tcPr>
          <w:p w14:paraId="64048369">
            <w:pPr>
              <w:jc w:val="center"/>
              <w:rPr>
                <w:rFonts w:hint="eastAsia" w:eastAsia="黑体"/>
                <w:sz w:val="21"/>
                <w:szCs w:val="21"/>
                <w:lang w:eastAsia="zh-CN"/>
              </w:rPr>
            </w:pPr>
            <w:r>
              <w:rPr>
                <w:rFonts w:hint="eastAsia" w:eastAsia="黑体"/>
                <w:sz w:val="21"/>
                <w:szCs w:val="21"/>
                <w:lang w:eastAsia="zh-CN"/>
              </w:rPr>
              <w:t>排放限值</w:t>
            </w:r>
          </w:p>
        </w:tc>
        <w:tc>
          <w:tcPr>
            <w:tcW w:w="1280" w:type="dxa"/>
            <w:tcBorders>
              <w:tl2br w:val="nil"/>
              <w:tr2bl w:val="nil"/>
            </w:tcBorders>
            <w:noWrap w:val="0"/>
            <w:vAlign w:val="center"/>
          </w:tcPr>
          <w:p w14:paraId="27D8E2BA">
            <w:pPr>
              <w:jc w:val="center"/>
              <w:rPr>
                <w:rFonts w:hint="eastAsia" w:eastAsia="黑体"/>
                <w:sz w:val="21"/>
                <w:szCs w:val="21"/>
                <w:lang w:eastAsia="zh-CN"/>
              </w:rPr>
            </w:pPr>
            <w:r>
              <w:rPr>
                <w:rFonts w:hint="eastAsia" w:eastAsia="黑体"/>
                <w:sz w:val="21"/>
                <w:szCs w:val="21"/>
                <w:lang w:eastAsia="zh-CN"/>
              </w:rPr>
              <w:t>特别排放限值</w:t>
            </w:r>
          </w:p>
        </w:tc>
        <w:tc>
          <w:tcPr>
            <w:tcW w:w="2867" w:type="dxa"/>
            <w:tcBorders>
              <w:tl2br w:val="nil"/>
              <w:tr2bl w:val="nil"/>
            </w:tcBorders>
            <w:noWrap w:val="0"/>
            <w:vAlign w:val="center"/>
          </w:tcPr>
          <w:p w14:paraId="26B01BBC">
            <w:pPr>
              <w:jc w:val="center"/>
              <w:rPr>
                <w:rFonts w:hint="eastAsia" w:eastAsia="黑体"/>
                <w:sz w:val="21"/>
                <w:szCs w:val="21"/>
                <w:lang w:eastAsia="zh-CN"/>
              </w:rPr>
            </w:pPr>
            <w:r>
              <w:rPr>
                <w:rFonts w:hint="eastAsia" w:eastAsia="黑体"/>
                <w:sz w:val="21"/>
                <w:szCs w:val="21"/>
                <w:lang w:eastAsia="zh-CN"/>
              </w:rPr>
              <w:t>限值含义</w:t>
            </w:r>
          </w:p>
        </w:tc>
        <w:tc>
          <w:tcPr>
            <w:tcW w:w="1460" w:type="dxa"/>
            <w:tcBorders>
              <w:tl2br w:val="nil"/>
              <w:tr2bl w:val="nil"/>
            </w:tcBorders>
            <w:noWrap w:val="0"/>
            <w:vAlign w:val="center"/>
          </w:tcPr>
          <w:p w14:paraId="1713ED9D">
            <w:pPr>
              <w:jc w:val="center"/>
              <w:rPr>
                <w:rFonts w:hint="eastAsia" w:eastAsia="黑体"/>
                <w:sz w:val="21"/>
                <w:szCs w:val="21"/>
                <w:lang w:eastAsia="zh-CN"/>
              </w:rPr>
            </w:pPr>
            <w:r>
              <w:rPr>
                <w:rFonts w:hint="eastAsia" w:eastAsia="黑体"/>
                <w:sz w:val="21"/>
                <w:szCs w:val="21"/>
                <w:lang w:eastAsia="zh-CN"/>
              </w:rPr>
              <w:t>无组织排放监控位置</w:t>
            </w:r>
          </w:p>
        </w:tc>
      </w:tr>
      <w:tr w14:paraId="30843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227" w:type="dxa"/>
            <w:vMerge w:val="restart"/>
            <w:tcBorders>
              <w:tl2br w:val="nil"/>
              <w:tr2bl w:val="nil"/>
            </w:tcBorders>
            <w:noWrap w:val="0"/>
            <w:vAlign w:val="center"/>
          </w:tcPr>
          <w:p w14:paraId="2FFFEC99">
            <w:pPr>
              <w:spacing w:line="0" w:lineRule="atLeast"/>
              <w:ind w:firstLine="210" w:firstLineChars="100"/>
              <w:jc w:val="center"/>
              <w:rPr>
                <w:rFonts w:hint="default" w:ascii="宋体" w:hAnsi="宋体" w:eastAsia="宋体" w:cs="宋体"/>
                <w:sz w:val="21"/>
                <w:szCs w:val="21"/>
                <w:lang w:val="en-US" w:eastAsia="zh-CN"/>
              </w:rPr>
            </w:pPr>
            <w:r>
              <w:rPr>
                <w:rFonts w:hint="eastAsia" w:ascii="宋体" w:hAnsi="宋体"/>
                <w:sz w:val="21"/>
                <w:szCs w:val="21"/>
                <w:lang w:val="en-US" w:eastAsia="zh-CN"/>
              </w:rPr>
              <w:t>NMHC</w:t>
            </w:r>
          </w:p>
        </w:tc>
        <w:tc>
          <w:tcPr>
            <w:tcW w:w="926" w:type="dxa"/>
            <w:tcBorders>
              <w:tl2br w:val="nil"/>
              <w:tr2bl w:val="nil"/>
            </w:tcBorders>
            <w:noWrap w:val="0"/>
            <w:vAlign w:val="center"/>
          </w:tcPr>
          <w:p w14:paraId="6FF9B91B">
            <w:pPr>
              <w:spacing w:line="240" w:lineRule="atLeast"/>
              <w:jc w:val="center"/>
              <w:rPr>
                <w:rFonts w:hint="default" w:ascii="宋体" w:hAnsi="宋体" w:eastAsia="宋体"/>
                <w:sz w:val="21"/>
                <w:szCs w:val="21"/>
                <w:lang w:val="en-US" w:eastAsia="zh-CN"/>
              </w:rPr>
            </w:pPr>
            <w:r>
              <w:rPr>
                <w:rFonts w:hint="eastAsia" w:ascii="宋体" w:hAnsi="宋体"/>
                <w:sz w:val="21"/>
                <w:szCs w:val="21"/>
                <w:lang w:val="en-US" w:eastAsia="zh-CN"/>
              </w:rPr>
              <w:t>10</w:t>
            </w:r>
          </w:p>
        </w:tc>
        <w:tc>
          <w:tcPr>
            <w:tcW w:w="1280" w:type="dxa"/>
            <w:tcBorders>
              <w:tl2br w:val="nil"/>
              <w:tr2bl w:val="nil"/>
            </w:tcBorders>
            <w:noWrap w:val="0"/>
            <w:vAlign w:val="center"/>
          </w:tcPr>
          <w:p w14:paraId="3B48614E">
            <w:pPr>
              <w:spacing w:line="240" w:lineRule="atLeast"/>
              <w:jc w:val="center"/>
              <w:rPr>
                <w:rFonts w:hint="eastAsia" w:ascii="宋体" w:hAnsi="宋体" w:eastAsia="宋体"/>
                <w:sz w:val="21"/>
                <w:szCs w:val="21"/>
                <w:lang w:val="en-US" w:eastAsia="zh-CN"/>
              </w:rPr>
            </w:pPr>
            <w:r>
              <w:rPr>
                <w:rFonts w:hint="eastAsia" w:ascii="宋体" w:hAnsi="宋体"/>
                <w:sz w:val="21"/>
                <w:szCs w:val="21"/>
                <w:lang w:val="en-US" w:eastAsia="zh-CN"/>
              </w:rPr>
              <w:t>6</w:t>
            </w:r>
          </w:p>
        </w:tc>
        <w:tc>
          <w:tcPr>
            <w:tcW w:w="2867" w:type="dxa"/>
            <w:tcBorders>
              <w:tl2br w:val="nil"/>
              <w:tr2bl w:val="nil"/>
            </w:tcBorders>
            <w:noWrap w:val="0"/>
            <w:vAlign w:val="center"/>
          </w:tcPr>
          <w:p w14:paraId="596CC67B">
            <w:pPr>
              <w:spacing w:line="240" w:lineRule="atLeast"/>
              <w:jc w:val="center"/>
              <w:rPr>
                <w:rFonts w:hint="default" w:ascii="宋体" w:hAnsi="宋体" w:eastAsia="宋体"/>
                <w:sz w:val="21"/>
                <w:szCs w:val="21"/>
                <w:lang w:val="en-US" w:eastAsia="zh-CN"/>
              </w:rPr>
            </w:pPr>
            <w:r>
              <w:rPr>
                <w:rFonts w:hint="eastAsia" w:ascii="宋体" w:hAnsi="宋体"/>
                <w:sz w:val="21"/>
                <w:szCs w:val="21"/>
                <w:lang w:eastAsia="zh-CN"/>
              </w:rPr>
              <w:t>监控点处</w:t>
            </w:r>
            <w:r>
              <w:rPr>
                <w:rFonts w:hint="eastAsia" w:ascii="宋体" w:hAnsi="宋体"/>
                <w:sz w:val="21"/>
                <w:szCs w:val="21"/>
                <w:lang w:val="en-US" w:eastAsia="zh-CN"/>
              </w:rPr>
              <w:t>1h平均浓度值</w:t>
            </w:r>
          </w:p>
        </w:tc>
        <w:tc>
          <w:tcPr>
            <w:tcW w:w="1460" w:type="dxa"/>
            <w:vMerge w:val="restart"/>
            <w:tcBorders>
              <w:tl2br w:val="nil"/>
              <w:tr2bl w:val="nil"/>
            </w:tcBorders>
            <w:noWrap w:val="0"/>
            <w:vAlign w:val="center"/>
          </w:tcPr>
          <w:p w14:paraId="063B4D41">
            <w:pPr>
              <w:spacing w:line="240" w:lineRule="atLeast"/>
              <w:jc w:val="center"/>
              <w:rPr>
                <w:rFonts w:hint="eastAsia" w:ascii="宋体" w:hAnsi="宋体" w:eastAsia="宋体"/>
                <w:sz w:val="21"/>
                <w:szCs w:val="21"/>
                <w:lang w:eastAsia="zh-CN"/>
              </w:rPr>
            </w:pPr>
            <w:r>
              <w:rPr>
                <w:rFonts w:hint="eastAsia" w:ascii="宋体" w:hAnsi="宋体"/>
                <w:sz w:val="21"/>
                <w:szCs w:val="21"/>
                <w:lang w:eastAsia="zh-CN"/>
              </w:rPr>
              <w:t>在厂房外设置监控点</w:t>
            </w:r>
          </w:p>
        </w:tc>
      </w:tr>
      <w:tr w14:paraId="4BFE9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227" w:type="dxa"/>
            <w:vMerge w:val="continue"/>
            <w:tcBorders>
              <w:tl2br w:val="nil"/>
              <w:tr2bl w:val="nil"/>
            </w:tcBorders>
            <w:noWrap w:val="0"/>
            <w:vAlign w:val="center"/>
          </w:tcPr>
          <w:p w14:paraId="4DE3EF6E">
            <w:pPr>
              <w:spacing w:line="0" w:lineRule="atLeast"/>
              <w:ind w:firstLine="210" w:firstLineChars="100"/>
              <w:jc w:val="center"/>
              <w:rPr>
                <w:rFonts w:hint="eastAsia" w:ascii="宋体" w:hAnsi="宋体" w:cs="宋体"/>
                <w:sz w:val="21"/>
                <w:szCs w:val="21"/>
              </w:rPr>
            </w:pPr>
          </w:p>
        </w:tc>
        <w:tc>
          <w:tcPr>
            <w:tcW w:w="926" w:type="dxa"/>
            <w:tcBorders>
              <w:tl2br w:val="nil"/>
              <w:tr2bl w:val="nil"/>
            </w:tcBorders>
            <w:noWrap w:val="0"/>
            <w:vAlign w:val="center"/>
          </w:tcPr>
          <w:p w14:paraId="79D8B7AA">
            <w:pPr>
              <w:spacing w:line="240" w:lineRule="atLeast"/>
              <w:jc w:val="center"/>
              <w:rPr>
                <w:rFonts w:hint="eastAsia" w:ascii="宋体" w:hAnsi="宋体"/>
                <w:sz w:val="21"/>
                <w:szCs w:val="21"/>
              </w:rPr>
            </w:pPr>
            <w:r>
              <w:rPr>
                <w:rFonts w:hint="eastAsia" w:ascii="宋体" w:hAnsi="宋体"/>
                <w:sz w:val="21"/>
                <w:szCs w:val="21"/>
                <w:lang w:val="en-US" w:eastAsia="zh-CN"/>
              </w:rPr>
              <w:t>3</w:t>
            </w:r>
            <w:r>
              <w:rPr>
                <w:rFonts w:hint="eastAsia" w:ascii="宋体" w:hAnsi="宋体"/>
                <w:sz w:val="21"/>
                <w:szCs w:val="21"/>
              </w:rPr>
              <w:t>0</w:t>
            </w:r>
          </w:p>
        </w:tc>
        <w:tc>
          <w:tcPr>
            <w:tcW w:w="1280" w:type="dxa"/>
            <w:tcBorders>
              <w:tl2br w:val="nil"/>
              <w:tr2bl w:val="nil"/>
            </w:tcBorders>
            <w:noWrap w:val="0"/>
            <w:vAlign w:val="center"/>
          </w:tcPr>
          <w:p w14:paraId="1DEF950A">
            <w:pPr>
              <w:spacing w:line="240" w:lineRule="atLeast"/>
              <w:jc w:val="center"/>
              <w:rPr>
                <w:rFonts w:hint="default" w:ascii="宋体" w:hAnsi="宋体" w:eastAsia="宋体"/>
                <w:sz w:val="21"/>
                <w:szCs w:val="21"/>
                <w:lang w:val="en-US" w:eastAsia="zh-CN"/>
              </w:rPr>
            </w:pPr>
            <w:r>
              <w:rPr>
                <w:rFonts w:hint="eastAsia" w:ascii="宋体" w:hAnsi="宋体"/>
                <w:sz w:val="21"/>
                <w:szCs w:val="21"/>
                <w:lang w:val="en-US" w:eastAsia="zh-CN"/>
              </w:rPr>
              <w:t>20</w:t>
            </w:r>
          </w:p>
        </w:tc>
        <w:tc>
          <w:tcPr>
            <w:tcW w:w="2867" w:type="dxa"/>
            <w:tcBorders>
              <w:tl2br w:val="nil"/>
              <w:tr2bl w:val="nil"/>
            </w:tcBorders>
            <w:noWrap w:val="0"/>
            <w:vAlign w:val="center"/>
          </w:tcPr>
          <w:p w14:paraId="1DBB4117">
            <w:pPr>
              <w:spacing w:line="240" w:lineRule="atLeast"/>
              <w:jc w:val="center"/>
              <w:rPr>
                <w:rFonts w:hint="eastAsia" w:ascii="宋体" w:hAnsi="宋体" w:eastAsia="宋体"/>
                <w:sz w:val="21"/>
                <w:szCs w:val="21"/>
                <w:lang w:eastAsia="zh-CN"/>
              </w:rPr>
            </w:pPr>
            <w:r>
              <w:rPr>
                <w:rFonts w:hint="eastAsia" w:ascii="宋体" w:hAnsi="宋体"/>
                <w:sz w:val="21"/>
                <w:szCs w:val="21"/>
                <w:lang w:eastAsia="zh-CN"/>
              </w:rPr>
              <w:t>监控点处任意一次浓度值</w:t>
            </w:r>
          </w:p>
        </w:tc>
        <w:tc>
          <w:tcPr>
            <w:tcW w:w="1460" w:type="dxa"/>
            <w:vMerge w:val="continue"/>
            <w:tcBorders>
              <w:tl2br w:val="nil"/>
              <w:tr2bl w:val="nil"/>
            </w:tcBorders>
            <w:noWrap w:val="0"/>
            <w:vAlign w:val="center"/>
          </w:tcPr>
          <w:p w14:paraId="339B88D0">
            <w:pPr>
              <w:spacing w:line="240" w:lineRule="atLeast"/>
              <w:jc w:val="center"/>
              <w:rPr>
                <w:rFonts w:hint="eastAsia" w:ascii="宋体" w:hAnsi="宋体"/>
                <w:sz w:val="21"/>
                <w:szCs w:val="21"/>
              </w:rPr>
            </w:pPr>
          </w:p>
        </w:tc>
      </w:tr>
    </w:tbl>
    <w:p w14:paraId="1B40AFD2">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eastAsia" w:ascii="Times New Roman" w:hAnsi="Times New Roman" w:eastAsia="宋体" w:cs="Times New Roman"/>
          <w:b/>
          <w:bCs w:val="0"/>
          <w:sz w:val="24"/>
          <w:szCs w:val="24"/>
          <w:lang w:val="en-US" w:eastAsia="zh-CN"/>
        </w:rPr>
      </w:pPr>
      <w:r>
        <w:rPr>
          <w:rFonts w:hint="eastAsia" w:ascii="Times New Roman" w:hAnsi="Times New Roman" w:eastAsia="宋体" w:cs="Times New Roman"/>
          <w:b/>
          <w:bCs w:val="0"/>
          <w:sz w:val="24"/>
          <w:szCs w:val="24"/>
          <w:lang w:val="en-US" w:eastAsia="zh-CN"/>
        </w:rPr>
        <w:t>6.3噪声</w:t>
      </w:r>
      <w:bookmarkEnd w:id="260"/>
      <w:bookmarkEnd w:id="261"/>
      <w:bookmarkEnd w:id="262"/>
    </w:p>
    <w:p w14:paraId="0D61F95D">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本项目厂界噪声执行《工业企业厂界环境噪声排放标准》(GB12348-2008)中的2类标准，具体标准值见表</w:t>
      </w:r>
      <w:bookmarkEnd w:id="258"/>
      <w:r>
        <w:rPr>
          <w:rFonts w:hint="eastAsia" w:ascii="Times New Roman" w:hAnsi="Times New Roman" w:eastAsia="宋体" w:cs="Times New Roman"/>
          <w:sz w:val="24"/>
          <w:szCs w:val="24"/>
          <w:lang w:val="en-US" w:eastAsia="zh-CN"/>
        </w:rPr>
        <w:t>6-4。</w:t>
      </w:r>
    </w:p>
    <w:p w14:paraId="6E6FEF86">
      <w:pPr>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宋体" w:cs="Times New Roman"/>
          <w:sz w:val="24"/>
          <w:szCs w:val="24"/>
          <w:lang w:val="en-US" w:eastAsia="zh-CN"/>
        </w:rPr>
      </w:pPr>
      <w:bookmarkStart w:id="263" w:name="_Toc452738475"/>
      <w:r>
        <w:rPr>
          <w:rFonts w:hint="eastAsia" w:ascii="Times New Roman" w:hAnsi="Times New Roman" w:eastAsia="宋体" w:cs="Times New Roman"/>
          <w:sz w:val="24"/>
          <w:szCs w:val="24"/>
          <w:lang w:val="en-US" w:eastAsia="zh-CN"/>
        </w:rPr>
        <w:t>表6-4《工业企业厂界环境噪声排放标准》（GB12348-2008）</w:t>
      </w:r>
    </w:p>
    <w:tbl>
      <w:tblPr>
        <w:tblStyle w:val="43"/>
        <w:tblW w:w="7948" w:type="dxa"/>
        <w:tblInd w:w="1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405"/>
        <w:gridCol w:w="1322"/>
        <w:gridCol w:w="1608"/>
        <w:gridCol w:w="1613"/>
      </w:tblGrid>
      <w:tr w14:paraId="47DAB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6" w:hRule="atLeast"/>
        </w:trPr>
        <w:tc>
          <w:tcPr>
            <w:tcW w:w="3405" w:type="dxa"/>
            <w:vMerge w:val="restart"/>
            <w:tcBorders>
              <w:bottom w:val="nil"/>
            </w:tcBorders>
            <w:vAlign w:val="top"/>
          </w:tcPr>
          <w:p w14:paraId="1AD464E6">
            <w:pPr>
              <w:pStyle w:val="45"/>
              <w:spacing w:before="191" w:line="229" w:lineRule="auto"/>
              <w:ind w:left="1250"/>
            </w:pPr>
            <w:r>
              <w:t>标</w:t>
            </w:r>
            <w:r>
              <w:rPr>
                <w:spacing w:val="8"/>
              </w:rPr>
              <w:t xml:space="preserve">    </w:t>
            </w:r>
            <w:r>
              <w:t>准</w:t>
            </w:r>
          </w:p>
        </w:tc>
        <w:tc>
          <w:tcPr>
            <w:tcW w:w="1322" w:type="dxa"/>
            <w:vMerge w:val="restart"/>
            <w:tcBorders>
              <w:bottom w:val="nil"/>
            </w:tcBorders>
            <w:vAlign w:val="top"/>
          </w:tcPr>
          <w:p w14:paraId="34D2A0E3">
            <w:pPr>
              <w:pStyle w:val="45"/>
              <w:spacing w:before="192" w:line="228" w:lineRule="auto"/>
              <w:ind w:left="208"/>
            </w:pPr>
            <w:r>
              <w:rPr>
                <w:spacing w:val="7"/>
              </w:rPr>
              <w:t>适用区类</w:t>
            </w:r>
          </w:p>
        </w:tc>
        <w:tc>
          <w:tcPr>
            <w:tcW w:w="3221" w:type="dxa"/>
            <w:gridSpan w:val="2"/>
            <w:vAlign w:val="top"/>
          </w:tcPr>
          <w:p w14:paraId="74C7DD87">
            <w:pPr>
              <w:pStyle w:val="45"/>
              <w:spacing w:before="39" w:line="215" w:lineRule="auto"/>
              <w:ind w:left="1272"/>
            </w:pPr>
            <w:r>
              <w:rPr>
                <w:spacing w:val="6"/>
              </w:rPr>
              <w:t>标准值</w:t>
            </w:r>
          </w:p>
        </w:tc>
      </w:tr>
      <w:tr w14:paraId="17F87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3405" w:type="dxa"/>
            <w:vMerge w:val="continue"/>
            <w:tcBorders>
              <w:top w:val="nil"/>
            </w:tcBorders>
            <w:vAlign w:val="top"/>
          </w:tcPr>
          <w:p w14:paraId="581A98E4">
            <w:pPr>
              <w:rPr>
                <w:rFonts w:ascii="Arial"/>
                <w:sz w:val="21"/>
              </w:rPr>
            </w:pPr>
          </w:p>
        </w:tc>
        <w:tc>
          <w:tcPr>
            <w:tcW w:w="1322" w:type="dxa"/>
            <w:vMerge w:val="continue"/>
            <w:tcBorders>
              <w:top w:val="nil"/>
            </w:tcBorders>
            <w:vAlign w:val="top"/>
          </w:tcPr>
          <w:p w14:paraId="04FF5F6A">
            <w:pPr>
              <w:rPr>
                <w:rFonts w:ascii="Arial"/>
                <w:sz w:val="21"/>
              </w:rPr>
            </w:pPr>
          </w:p>
        </w:tc>
        <w:tc>
          <w:tcPr>
            <w:tcW w:w="1608" w:type="dxa"/>
            <w:vAlign w:val="top"/>
          </w:tcPr>
          <w:p w14:paraId="2F02BF54">
            <w:pPr>
              <w:pStyle w:val="45"/>
              <w:spacing w:before="36" w:line="215" w:lineRule="auto"/>
              <w:ind w:left="579"/>
            </w:pPr>
            <w:r>
              <w:rPr>
                <w:spacing w:val="6"/>
              </w:rPr>
              <w:t>昼间</w:t>
            </w:r>
          </w:p>
        </w:tc>
        <w:tc>
          <w:tcPr>
            <w:tcW w:w="1613" w:type="dxa"/>
            <w:vAlign w:val="top"/>
          </w:tcPr>
          <w:p w14:paraId="1BA8F699">
            <w:pPr>
              <w:pStyle w:val="45"/>
              <w:spacing w:before="36" w:line="215" w:lineRule="auto"/>
              <w:ind w:left="586"/>
            </w:pPr>
            <w:r>
              <w:rPr>
                <w:spacing w:val="3"/>
              </w:rPr>
              <w:t>夜间</w:t>
            </w:r>
          </w:p>
        </w:tc>
      </w:tr>
      <w:tr w14:paraId="4AD1F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3405" w:type="dxa"/>
            <w:tcBorders>
              <w:bottom w:val="nil"/>
            </w:tcBorders>
            <w:vAlign w:val="top"/>
          </w:tcPr>
          <w:p w14:paraId="748B3ABF">
            <w:pPr>
              <w:spacing w:before="228" w:line="195" w:lineRule="auto"/>
              <w:ind w:left="994"/>
              <w:rPr>
                <w:rFonts w:ascii="Times New Roman" w:hAnsi="Times New Roman" w:eastAsia="Times New Roman" w:cs="Times New Roman"/>
                <w:sz w:val="22"/>
                <w:szCs w:val="22"/>
              </w:rPr>
            </w:pPr>
            <w:r>
              <w:rPr>
                <w:rFonts w:ascii="Times New Roman" w:hAnsi="Times New Roman" w:eastAsia="Times New Roman" w:cs="Times New Roman"/>
                <w:sz w:val="22"/>
                <w:szCs w:val="22"/>
              </w:rPr>
              <w:t>GB</w:t>
            </w:r>
            <w:r>
              <w:rPr>
                <w:rFonts w:ascii="Times New Roman" w:hAnsi="Times New Roman" w:eastAsia="Times New Roman" w:cs="Times New Roman"/>
                <w:spacing w:val="5"/>
                <w:sz w:val="22"/>
                <w:szCs w:val="22"/>
              </w:rPr>
              <w:t>12348-2008</w:t>
            </w:r>
          </w:p>
        </w:tc>
        <w:tc>
          <w:tcPr>
            <w:tcW w:w="1322" w:type="dxa"/>
            <w:vAlign w:val="top"/>
          </w:tcPr>
          <w:p w14:paraId="55616B47">
            <w:pPr>
              <w:pStyle w:val="45"/>
              <w:spacing w:before="35" w:line="215" w:lineRule="auto"/>
              <w:ind w:left="463"/>
            </w:pPr>
            <w:r>
              <w:rPr>
                <w:rFonts w:ascii="Times New Roman" w:hAnsi="Times New Roman" w:eastAsia="Times New Roman" w:cs="Times New Roman"/>
              </w:rPr>
              <w:t>2</w:t>
            </w:r>
            <w:r>
              <w:rPr>
                <w:rFonts w:ascii="Times New Roman" w:hAnsi="Times New Roman" w:eastAsia="Times New Roman" w:cs="Times New Roman"/>
                <w:spacing w:val="9"/>
              </w:rPr>
              <w:t xml:space="preserve"> </w:t>
            </w:r>
            <w:r>
              <w:t>类</w:t>
            </w:r>
          </w:p>
        </w:tc>
        <w:tc>
          <w:tcPr>
            <w:tcW w:w="1608" w:type="dxa"/>
            <w:vAlign w:val="top"/>
          </w:tcPr>
          <w:p w14:paraId="67CA5329">
            <w:pPr>
              <w:spacing w:before="72" w:line="195" w:lineRule="auto"/>
              <w:ind w:left="696"/>
              <w:rPr>
                <w:rFonts w:ascii="Times New Roman" w:hAnsi="Times New Roman" w:eastAsia="Times New Roman" w:cs="Times New Roman"/>
                <w:sz w:val="22"/>
                <w:szCs w:val="22"/>
              </w:rPr>
            </w:pPr>
            <w:r>
              <w:rPr>
                <w:rFonts w:ascii="Times New Roman" w:hAnsi="Times New Roman" w:eastAsia="Times New Roman" w:cs="Times New Roman"/>
                <w:sz w:val="22"/>
                <w:szCs w:val="22"/>
              </w:rPr>
              <w:t>60</w:t>
            </w:r>
          </w:p>
        </w:tc>
        <w:tc>
          <w:tcPr>
            <w:tcW w:w="1613" w:type="dxa"/>
            <w:vAlign w:val="top"/>
          </w:tcPr>
          <w:p w14:paraId="28FFAD50">
            <w:pPr>
              <w:spacing w:before="72" w:line="195" w:lineRule="auto"/>
              <w:ind w:left="70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50</w:t>
            </w:r>
          </w:p>
        </w:tc>
      </w:tr>
      <w:bookmarkEnd w:id="263"/>
    </w:tbl>
    <w:p w14:paraId="4B8854C7">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eastAsia" w:ascii="Times New Roman" w:hAnsi="Times New Roman" w:eastAsia="宋体" w:cs="Times New Roman"/>
          <w:b/>
          <w:bCs w:val="0"/>
          <w:sz w:val="24"/>
          <w:szCs w:val="24"/>
          <w:lang w:val="en-US" w:eastAsia="zh-CN"/>
        </w:rPr>
      </w:pPr>
      <w:bookmarkStart w:id="264" w:name="_Toc1037"/>
      <w:bookmarkStart w:id="265" w:name="_Toc5180"/>
      <w:bookmarkStart w:id="266" w:name="_Toc452744476"/>
      <w:bookmarkStart w:id="267" w:name="_Toc452738483"/>
      <w:bookmarkStart w:id="268" w:name="_Toc477533735"/>
      <w:r>
        <w:rPr>
          <w:rFonts w:hint="eastAsia" w:ascii="Times New Roman" w:hAnsi="Times New Roman" w:eastAsia="宋体" w:cs="Times New Roman"/>
          <w:b/>
          <w:bCs w:val="0"/>
          <w:sz w:val="24"/>
          <w:szCs w:val="24"/>
          <w:lang w:val="en-US" w:eastAsia="zh-CN"/>
        </w:rPr>
        <w:t>6.4固废</w:t>
      </w:r>
      <w:bookmarkEnd w:id="264"/>
      <w:bookmarkEnd w:id="265"/>
      <w:bookmarkEnd w:id="266"/>
      <w:bookmarkEnd w:id="267"/>
      <w:bookmarkEnd w:id="268"/>
    </w:p>
    <w:p w14:paraId="2B6F84FD">
      <w:pPr>
        <w:spacing w:line="360" w:lineRule="auto"/>
        <w:ind w:firstLine="480"/>
        <w:rPr>
          <w:szCs w:val="21"/>
        </w:rPr>
      </w:pPr>
      <w:r>
        <w:rPr>
          <w:rFonts w:hint="eastAsia"/>
          <w:szCs w:val="21"/>
        </w:rPr>
        <w:t>本项目固废已落实环评要求处置措施，根据环评报告不会造成二次污染，本次不做检测。</w:t>
      </w:r>
    </w:p>
    <w:p w14:paraId="20478505">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bCs w:val="0"/>
          <w:sz w:val="24"/>
          <w:szCs w:val="24"/>
          <w:lang w:val="en-US" w:eastAsia="zh-CN"/>
        </w:rPr>
      </w:pPr>
      <w:bookmarkStart w:id="269" w:name="_Toc31863"/>
      <w:r>
        <w:rPr>
          <w:rFonts w:hint="eastAsia" w:ascii="Times New Roman" w:hAnsi="Times New Roman" w:eastAsia="宋体" w:cs="Times New Roman"/>
          <w:b/>
          <w:bCs w:val="0"/>
          <w:sz w:val="24"/>
          <w:szCs w:val="24"/>
          <w:lang w:val="en-US" w:eastAsia="zh-CN"/>
        </w:rPr>
        <w:t>6.</w:t>
      </w:r>
      <w:bookmarkEnd w:id="259"/>
      <w:bookmarkStart w:id="270" w:name="_Toc30318"/>
      <w:bookmarkStart w:id="271" w:name="_Toc2061"/>
      <w:bookmarkStart w:id="272" w:name="_Toc25354"/>
      <w:bookmarkStart w:id="273" w:name="_Toc25183"/>
      <w:bookmarkStart w:id="274" w:name="_Toc4655"/>
      <w:bookmarkStart w:id="275" w:name="_Toc1632"/>
      <w:bookmarkStart w:id="276" w:name="_Toc22515"/>
      <w:bookmarkStart w:id="277" w:name="_Toc13776"/>
      <w:bookmarkStart w:id="278" w:name="_Toc17204"/>
      <w:bookmarkStart w:id="279" w:name="_Toc25282"/>
      <w:bookmarkStart w:id="280" w:name="_Toc6917"/>
      <w:bookmarkStart w:id="281" w:name="_Toc23014"/>
      <w:bookmarkStart w:id="282" w:name="_Toc6862"/>
      <w:bookmarkStart w:id="283" w:name="_Toc2250"/>
      <w:bookmarkStart w:id="284" w:name="_Toc2557"/>
      <w:bookmarkStart w:id="285" w:name="_Toc16035"/>
      <w:bookmarkStart w:id="286" w:name="_Toc2744"/>
      <w:bookmarkStart w:id="287" w:name="_Toc27837"/>
      <w:bookmarkStart w:id="288" w:name="_Toc12908"/>
      <w:bookmarkStart w:id="289" w:name="_Toc27"/>
      <w:bookmarkStart w:id="290" w:name="_Toc23913"/>
      <w:bookmarkStart w:id="291" w:name="_Toc32720"/>
      <w:bookmarkStart w:id="292" w:name="_Toc5"/>
      <w:bookmarkStart w:id="293" w:name="_Toc11758"/>
      <w:bookmarkStart w:id="294" w:name="_Toc32486"/>
      <w:bookmarkStart w:id="295" w:name="_Toc3573"/>
      <w:bookmarkStart w:id="296" w:name="_Toc8700"/>
      <w:bookmarkStart w:id="297" w:name="_Toc1425"/>
      <w:bookmarkStart w:id="298" w:name="_Toc11368"/>
      <w:bookmarkStart w:id="299" w:name="_Toc21579"/>
      <w:bookmarkStart w:id="300" w:name="_Toc4010"/>
      <w:bookmarkStart w:id="301" w:name="_Toc8637"/>
      <w:bookmarkStart w:id="302" w:name="_Toc20562"/>
      <w:bookmarkStart w:id="303" w:name="_Toc14305"/>
      <w:bookmarkStart w:id="304" w:name="_Toc30998"/>
      <w:bookmarkStart w:id="305" w:name="_Toc1230"/>
      <w:bookmarkStart w:id="306" w:name="_Toc9960"/>
      <w:bookmarkStart w:id="307" w:name="_Toc23908"/>
      <w:bookmarkStart w:id="308" w:name="_Toc22315"/>
      <w:bookmarkStart w:id="309" w:name="_Toc23674"/>
      <w:bookmarkStart w:id="310" w:name="_Toc10457"/>
      <w:bookmarkStart w:id="311" w:name="_Toc13084"/>
      <w:bookmarkStart w:id="312" w:name="_Toc2303"/>
      <w:bookmarkStart w:id="313" w:name="_Toc25578"/>
      <w:bookmarkStart w:id="314" w:name="_Toc16981"/>
      <w:bookmarkStart w:id="315" w:name="_Toc20524"/>
      <w:bookmarkStart w:id="316" w:name="_Toc28057"/>
      <w:bookmarkStart w:id="317" w:name="_Toc23889"/>
      <w:bookmarkStart w:id="318" w:name="_Toc29762"/>
      <w:bookmarkStart w:id="319" w:name="_Toc21846"/>
      <w:bookmarkStart w:id="320" w:name="_Toc17929"/>
      <w:bookmarkStart w:id="321" w:name="_Toc4979"/>
      <w:bookmarkStart w:id="322" w:name="_Toc17533"/>
      <w:r>
        <w:rPr>
          <w:rFonts w:hint="eastAsia" w:ascii="Times New Roman" w:hAnsi="Times New Roman" w:eastAsia="宋体" w:cs="Times New Roman"/>
          <w:b/>
          <w:bCs w:val="0"/>
          <w:sz w:val="24"/>
          <w:szCs w:val="24"/>
          <w:lang w:val="en-US" w:eastAsia="zh-CN"/>
        </w:rPr>
        <w:t>5</w:t>
      </w:r>
      <w:r>
        <w:rPr>
          <w:rFonts w:hint="default" w:ascii="Times New Roman" w:hAnsi="Times New Roman" w:eastAsia="宋体" w:cs="Times New Roman"/>
          <w:b/>
          <w:bCs w:val="0"/>
          <w:sz w:val="24"/>
          <w:szCs w:val="24"/>
          <w:lang w:val="en-US" w:eastAsia="zh-CN"/>
        </w:rPr>
        <w:t>总量控制指标</w:t>
      </w:r>
      <w:bookmarkEnd w:id="269"/>
      <w:bookmarkEnd w:id="270"/>
    </w:p>
    <w:p w14:paraId="7CE5A431">
      <w:pPr>
        <w:spacing w:line="360" w:lineRule="auto"/>
        <w:ind w:firstLine="480"/>
        <w:jc w:val="left"/>
        <w:rPr>
          <w:rFonts w:hint="default" w:asciiTheme="minorHAnsi" w:hAnsiTheme="minorHAnsi" w:eastAsiaTheme="minorEastAsia" w:cstheme="minorBidi"/>
          <w:sz w:val="24"/>
          <w:szCs w:val="21"/>
          <w:lang w:val="en-US" w:eastAsia="zh-CN"/>
        </w:rPr>
      </w:pPr>
      <w:bookmarkStart w:id="323" w:name="_Toc16951"/>
      <w:r>
        <w:rPr>
          <w:rFonts w:hint="eastAsia" w:asciiTheme="minorHAnsi" w:hAnsiTheme="minorHAnsi" w:eastAsiaTheme="minorEastAsia" w:cstheme="minorBidi"/>
          <w:sz w:val="24"/>
          <w:szCs w:val="21"/>
          <w:lang w:val="en-US" w:eastAsia="zh-CN"/>
        </w:rPr>
        <w:t>原审批环评列入总量控制的指标主要为CODcr、NH-N、烟尘和S0</w:t>
      </w:r>
      <w:r>
        <w:rPr>
          <w:rFonts w:hint="eastAsia" w:cstheme="minorBidi"/>
          <w:sz w:val="24"/>
          <w:szCs w:val="21"/>
          <w:vertAlign w:val="subscript"/>
          <w:lang w:val="en-US" w:eastAsia="zh-CN"/>
        </w:rPr>
        <w:t>2</w:t>
      </w:r>
      <w:r>
        <w:rPr>
          <w:rFonts w:hint="eastAsia" w:asciiTheme="minorHAnsi" w:hAnsiTheme="minorHAnsi" w:eastAsiaTheme="minorEastAsia" w:cstheme="minorBidi"/>
          <w:sz w:val="24"/>
          <w:szCs w:val="21"/>
          <w:lang w:val="en-US" w:eastAsia="zh-CN"/>
        </w:rPr>
        <w:t>，排放量为CODcr0.06t/a，NH</w:t>
      </w:r>
      <w:r>
        <w:rPr>
          <w:rFonts w:hint="eastAsia" w:cstheme="minorBidi"/>
          <w:sz w:val="24"/>
          <w:szCs w:val="21"/>
          <w:vertAlign w:val="subscript"/>
          <w:lang w:val="en-US" w:eastAsia="zh-CN"/>
        </w:rPr>
        <w:t>3</w:t>
      </w:r>
      <w:r>
        <w:rPr>
          <w:rFonts w:hint="eastAsia" w:asciiTheme="minorHAnsi" w:hAnsiTheme="minorHAnsi" w:eastAsiaTheme="minorEastAsia" w:cstheme="minorBidi"/>
          <w:sz w:val="24"/>
          <w:szCs w:val="21"/>
          <w:lang w:val="en-US" w:eastAsia="zh-CN"/>
        </w:rPr>
        <w:t>N0.009 t/a，烟尘2.016t</w:t>
      </w:r>
      <w:r>
        <w:rPr>
          <w:rFonts w:hint="eastAsia" w:cstheme="minorBidi"/>
          <w:sz w:val="24"/>
          <w:szCs w:val="21"/>
          <w:lang w:val="en-US" w:eastAsia="zh-CN"/>
        </w:rPr>
        <w:t>/</w:t>
      </w:r>
      <w:r>
        <w:rPr>
          <w:rFonts w:hint="eastAsia" w:asciiTheme="minorHAnsi" w:hAnsiTheme="minorHAnsi" w:eastAsiaTheme="minorEastAsia" w:cstheme="minorBidi"/>
          <w:sz w:val="24"/>
          <w:szCs w:val="21"/>
          <w:lang w:val="en-US" w:eastAsia="zh-CN"/>
        </w:rPr>
        <w:t>a</w:t>
      </w:r>
      <w:r>
        <w:rPr>
          <w:rFonts w:hint="eastAsia" w:cstheme="minorBidi"/>
          <w:sz w:val="24"/>
          <w:szCs w:val="21"/>
          <w:lang w:val="en-US" w:eastAsia="zh-CN"/>
        </w:rPr>
        <w:t>、</w:t>
      </w:r>
      <w:r>
        <w:rPr>
          <w:rFonts w:hint="eastAsia" w:asciiTheme="minorHAnsi" w:hAnsiTheme="minorHAnsi" w:eastAsiaTheme="minorEastAsia" w:cstheme="minorBidi"/>
          <w:sz w:val="24"/>
          <w:szCs w:val="21"/>
          <w:lang w:val="en-US" w:eastAsia="zh-CN"/>
        </w:rPr>
        <w:t>SO</w:t>
      </w:r>
      <w:r>
        <w:rPr>
          <w:rFonts w:hint="eastAsia" w:cstheme="minorBidi"/>
          <w:sz w:val="24"/>
          <w:szCs w:val="21"/>
          <w:vertAlign w:val="subscript"/>
          <w:lang w:val="en-US" w:eastAsia="zh-CN"/>
        </w:rPr>
        <w:t>2</w:t>
      </w:r>
      <w:r>
        <w:rPr>
          <w:rFonts w:hint="eastAsia" w:asciiTheme="minorHAnsi" w:hAnsiTheme="minorHAnsi" w:eastAsiaTheme="minorEastAsia" w:cstheme="minorBidi"/>
          <w:sz w:val="24"/>
          <w:szCs w:val="21"/>
          <w:lang w:val="en-US" w:eastAsia="zh-CN"/>
        </w:rPr>
        <w:t>4.03ta</w:t>
      </w:r>
      <w:r>
        <w:rPr>
          <w:rFonts w:hint="eastAsia" w:cstheme="minorBidi"/>
          <w:sz w:val="24"/>
          <w:szCs w:val="21"/>
          <w:lang w:val="en-US" w:eastAsia="zh-CN"/>
        </w:rPr>
        <w:t>。</w:t>
      </w:r>
      <w:r>
        <w:rPr>
          <w:rFonts w:hint="eastAsia" w:ascii="Times New Roman" w:hAnsi="Times New Roman" w:eastAsia="宋体" w:cs="Times New Roman"/>
          <w:spacing w:val="-6"/>
          <w:sz w:val="24"/>
          <w:szCs w:val="24"/>
          <w:lang w:val="en-US" w:eastAsia="zh-CN"/>
        </w:rPr>
        <w:t>NO</w:t>
      </w:r>
      <w:r>
        <w:rPr>
          <w:rFonts w:hint="eastAsia" w:ascii="Times New Roman" w:hAnsi="Times New Roman" w:eastAsia="宋体" w:cs="Times New Roman"/>
          <w:spacing w:val="-6"/>
          <w:sz w:val="24"/>
          <w:szCs w:val="24"/>
          <w:vertAlign w:val="subscript"/>
          <w:lang w:val="en-US" w:eastAsia="zh-CN"/>
        </w:rPr>
        <w:t>2、</w:t>
      </w:r>
      <w:r>
        <w:rPr>
          <w:rFonts w:hint="eastAsia" w:ascii="Times New Roman" w:hAnsi="Times New Roman" w:eastAsia="宋体" w:cs="Times New Roman"/>
          <w:spacing w:val="-6"/>
          <w:sz w:val="24"/>
          <w:szCs w:val="24"/>
          <w:lang w:val="en-US" w:eastAsia="zh-CN"/>
        </w:rPr>
        <w:t>VOCs原环评中未进行核算。参考《4430 工业锅炉(热力生产和供应行业)行业系数手册》核算，NO</w:t>
      </w:r>
      <w:r>
        <w:rPr>
          <w:rFonts w:hint="eastAsia" w:ascii="Times New Roman" w:hAnsi="Times New Roman" w:eastAsia="宋体" w:cs="Times New Roman"/>
          <w:spacing w:val="-6"/>
          <w:sz w:val="24"/>
          <w:szCs w:val="24"/>
          <w:vertAlign w:val="subscript"/>
          <w:lang w:val="en-US" w:eastAsia="zh-CN"/>
        </w:rPr>
        <w:t>x</w:t>
      </w:r>
      <w:r>
        <w:rPr>
          <w:rFonts w:hint="eastAsia" w:ascii="Times New Roman" w:hAnsi="Times New Roman" w:eastAsia="宋体" w:cs="Times New Roman"/>
          <w:spacing w:val="-6"/>
          <w:sz w:val="24"/>
          <w:szCs w:val="24"/>
          <w:vertAlign w:val="baseline"/>
          <w:lang w:val="en-US" w:eastAsia="zh-CN"/>
        </w:rPr>
        <w:t>排污系数1.82千克/吨-原料，原煤用量1260吨，则</w:t>
      </w:r>
      <w:r>
        <w:rPr>
          <w:rFonts w:hint="eastAsia" w:ascii="Times New Roman" w:hAnsi="Times New Roman" w:eastAsia="宋体" w:cs="Times New Roman"/>
          <w:spacing w:val="-6"/>
          <w:sz w:val="24"/>
          <w:szCs w:val="24"/>
          <w:lang w:val="en-US" w:eastAsia="zh-CN"/>
        </w:rPr>
        <w:t>NO</w:t>
      </w:r>
      <w:r>
        <w:rPr>
          <w:rFonts w:hint="eastAsia" w:ascii="Times New Roman" w:hAnsi="Times New Roman" w:eastAsia="宋体" w:cs="Times New Roman"/>
          <w:spacing w:val="-6"/>
          <w:sz w:val="24"/>
          <w:szCs w:val="24"/>
          <w:vertAlign w:val="subscript"/>
          <w:lang w:val="en-US" w:eastAsia="zh-CN"/>
        </w:rPr>
        <w:t>x</w:t>
      </w:r>
      <w:r>
        <w:rPr>
          <w:rFonts w:hint="eastAsia" w:ascii="Times New Roman" w:hAnsi="Times New Roman" w:eastAsia="宋体" w:cs="Times New Roman"/>
          <w:spacing w:val="-6"/>
          <w:sz w:val="24"/>
          <w:szCs w:val="24"/>
          <w:vertAlign w:val="baseline"/>
          <w:lang w:val="en-US" w:eastAsia="zh-CN"/>
        </w:rPr>
        <w:t>2.293t/a。</w:t>
      </w:r>
    </w:p>
    <w:p w14:paraId="1F4AB4DD">
      <w:pPr>
        <w:spacing w:line="36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表6-5</w:t>
      </w:r>
      <w:r>
        <w:rPr>
          <w:rFonts w:hint="default" w:ascii="Times New Roman" w:hAnsi="Times New Roman" w:eastAsia="宋体" w:cs="Times New Roman"/>
          <w:sz w:val="24"/>
          <w:szCs w:val="24"/>
        </w:rPr>
        <w:t>总量控制指标</w:t>
      </w:r>
      <w:r>
        <w:rPr>
          <w:rFonts w:hint="eastAsia" w:ascii="Times New Roman" w:hAnsi="Times New Roman" w:eastAsia="宋体" w:cs="Times New Roman"/>
          <w:sz w:val="24"/>
          <w:szCs w:val="24"/>
          <w:lang w:val="en-US" w:eastAsia="zh-CN"/>
        </w:rPr>
        <w:t xml:space="preserve">  单位：t/a</w:t>
      </w:r>
    </w:p>
    <w:tbl>
      <w:tblPr>
        <w:tblStyle w:val="19"/>
        <w:tblW w:w="84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2"/>
        <w:gridCol w:w="1180"/>
        <w:gridCol w:w="2082"/>
        <w:gridCol w:w="3287"/>
        <w:tblGridChange w:id="0">
          <w:tblGrid>
            <w:gridCol w:w="1922"/>
            <w:gridCol w:w="1180"/>
            <w:gridCol w:w="1393"/>
            <w:gridCol w:w="689"/>
            <w:gridCol w:w="3287"/>
          </w:tblGrid>
        </w:tblGridChange>
      </w:tblGrid>
      <w:tr w14:paraId="7E791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2" w:type="dxa"/>
            <w:vAlign w:val="center"/>
          </w:tcPr>
          <w:p w14:paraId="6D2B1DE5">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控制项目</w:t>
            </w:r>
          </w:p>
        </w:tc>
        <w:tc>
          <w:tcPr>
            <w:tcW w:w="1180" w:type="dxa"/>
            <w:vAlign w:val="center"/>
          </w:tcPr>
          <w:p w14:paraId="7C061DB6">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批准值</w:t>
            </w:r>
          </w:p>
        </w:tc>
        <w:tc>
          <w:tcPr>
            <w:tcW w:w="2082" w:type="dxa"/>
            <w:vAlign w:val="center"/>
          </w:tcPr>
          <w:p w14:paraId="2AE015E9">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实际排放量</w:t>
            </w:r>
          </w:p>
        </w:tc>
        <w:tc>
          <w:tcPr>
            <w:tcW w:w="3287" w:type="dxa"/>
            <w:vAlign w:val="center"/>
          </w:tcPr>
          <w:p w14:paraId="6C35BCC0">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计算公式</w:t>
            </w:r>
          </w:p>
        </w:tc>
      </w:tr>
      <w:tr w14:paraId="45E5A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2" w:type="dxa"/>
            <w:vAlign w:val="center"/>
          </w:tcPr>
          <w:p w14:paraId="68A3CBB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排水量(t/</w:t>
            </w:r>
            <w:r>
              <w:rPr>
                <w:rFonts w:hint="default" w:ascii="Times New Roman" w:hAnsi="Times New Roman" w:eastAsia="宋体" w:cs="Times New Roman"/>
                <w:color w:val="auto"/>
                <w:sz w:val="21"/>
                <w:szCs w:val="21"/>
                <w:lang w:val="en-US" w:eastAsia="zh-CN"/>
              </w:rPr>
              <w:t>a</w:t>
            </w:r>
            <w:r>
              <w:rPr>
                <w:rFonts w:hint="default" w:ascii="Times New Roman" w:hAnsi="Times New Roman" w:eastAsia="宋体" w:cs="Times New Roman"/>
                <w:color w:val="auto"/>
                <w:sz w:val="21"/>
                <w:szCs w:val="21"/>
              </w:rPr>
              <w:t>)</w:t>
            </w:r>
          </w:p>
        </w:tc>
        <w:tc>
          <w:tcPr>
            <w:tcW w:w="1180" w:type="dxa"/>
            <w:vAlign w:val="center"/>
          </w:tcPr>
          <w:p w14:paraId="034792CF">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600</w:t>
            </w:r>
          </w:p>
        </w:tc>
        <w:tc>
          <w:tcPr>
            <w:tcW w:w="2082" w:type="dxa"/>
            <w:vAlign w:val="center"/>
          </w:tcPr>
          <w:p w14:paraId="2EBF51E1">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600</w:t>
            </w:r>
          </w:p>
        </w:tc>
        <w:tc>
          <w:tcPr>
            <w:tcW w:w="3287" w:type="dxa"/>
            <w:vAlign w:val="center"/>
          </w:tcPr>
          <w:p w14:paraId="3E19B98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7802B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2" w:type="dxa"/>
            <w:vAlign w:val="center"/>
          </w:tcPr>
          <w:p w14:paraId="1D9C6A5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化学需氧量(t/a)</w:t>
            </w:r>
          </w:p>
        </w:tc>
        <w:tc>
          <w:tcPr>
            <w:tcW w:w="1180" w:type="dxa"/>
            <w:vAlign w:val="center"/>
          </w:tcPr>
          <w:p w14:paraId="54C299E3">
            <w:pPr>
              <w:jc w:val="center"/>
              <w:rPr>
                <w:rFonts w:hint="default" w:ascii="Times New Roman" w:hAnsi="Times New Roman" w:eastAsia="宋体" w:cs="Times New Roman"/>
                <w:color w:val="auto"/>
                <w:sz w:val="21"/>
                <w:szCs w:val="21"/>
                <w:lang w:val="en-US" w:eastAsia="zh-CN"/>
              </w:rPr>
            </w:pPr>
            <w:r>
              <w:rPr>
                <w:rFonts w:hint="eastAsia" w:ascii="宋体" w:hAnsi="宋体" w:eastAsia="宋体" w:cs="Times New Roman"/>
                <w:kern w:val="2"/>
                <w:sz w:val="21"/>
                <w:szCs w:val="21"/>
                <w:lang w:val="en-US" w:eastAsia="zh-CN" w:bidi="ar-SA"/>
              </w:rPr>
              <w:t>0.06</w:t>
            </w:r>
          </w:p>
        </w:tc>
        <w:tc>
          <w:tcPr>
            <w:tcW w:w="2082" w:type="dxa"/>
            <w:vAlign w:val="center"/>
          </w:tcPr>
          <w:p w14:paraId="06844D29">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w:t>
            </w:r>
          </w:p>
        </w:tc>
        <w:tc>
          <w:tcPr>
            <w:tcW w:w="3287" w:type="dxa"/>
            <w:vAlign w:val="center"/>
          </w:tcPr>
          <w:p w14:paraId="0E59A0C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排放总量=</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mg/L×</w:t>
            </w:r>
            <w:r>
              <w:rPr>
                <w:rFonts w:hint="eastAsia" w:ascii="Times New Roman" w:hAnsi="Times New Roman" w:eastAsia="宋体" w:cs="Times New Roman"/>
                <w:color w:val="auto"/>
                <w:sz w:val="21"/>
                <w:szCs w:val="21"/>
                <w:lang w:val="en-US" w:eastAsia="zh-CN"/>
              </w:rPr>
              <w:t>600</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-6</w:t>
            </w:r>
          </w:p>
        </w:tc>
      </w:tr>
      <w:tr w14:paraId="225C0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2" w:type="dxa"/>
            <w:vAlign w:val="center"/>
          </w:tcPr>
          <w:p w14:paraId="6EEB69D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氨氮(t/a)</w:t>
            </w:r>
          </w:p>
        </w:tc>
        <w:tc>
          <w:tcPr>
            <w:tcW w:w="1180" w:type="dxa"/>
            <w:vAlign w:val="center"/>
          </w:tcPr>
          <w:p w14:paraId="077CA5D9">
            <w:pPr>
              <w:jc w:val="center"/>
              <w:rPr>
                <w:rFonts w:hint="default" w:ascii="Times New Roman" w:hAnsi="Times New Roman" w:eastAsia="宋体" w:cs="Times New Roman"/>
                <w:color w:val="auto"/>
                <w:sz w:val="21"/>
                <w:szCs w:val="21"/>
                <w:lang w:val="en-US" w:eastAsia="zh-CN"/>
              </w:rPr>
            </w:pPr>
            <w:r>
              <w:rPr>
                <w:rFonts w:hint="eastAsia" w:ascii="宋体" w:hAnsi="宋体" w:eastAsia="宋体" w:cs="Times New Roman"/>
                <w:kern w:val="2"/>
                <w:sz w:val="21"/>
                <w:szCs w:val="21"/>
                <w:lang w:val="en-US" w:eastAsia="zh-CN" w:bidi="ar-SA"/>
              </w:rPr>
              <w:t>0.009</w:t>
            </w:r>
          </w:p>
        </w:tc>
        <w:tc>
          <w:tcPr>
            <w:tcW w:w="2082" w:type="dxa"/>
            <w:vAlign w:val="center"/>
          </w:tcPr>
          <w:p w14:paraId="7F661610">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003</w:t>
            </w:r>
          </w:p>
        </w:tc>
        <w:tc>
          <w:tcPr>
            <w:tcW w:w="3287" w:type="dxa"/>
            <w:vAlign w:val="center"/>
          </w:tcPr>
          <w:p w14:paraId="3D78616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排放总量=</w:t>
            </w:r>
            <w:r>
              <w:rPr>
                <w:rFonts w:hint="eastAsia" w:ascii="Times New Roman" w:hAnsi="Times New Roman" w:eastAsia="宋体" w:cs="Times New Roman"/>
                <w:color w:val="auto"/>
                <w:sz w:val="21"/>
                <w:szCs w:val="21"/>
                <w:lang w:val="en-US" w:eastAsia="zh-CN"/>
              </w:rPr>
              <w:t>600</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mg/L×10</w:t>
            </w:r>
            <w:r>
              <w:rPr>
                <w:rFonts w:hint="default" w:ascii="Times New Roman" w:hAnsi="Times New Roman" w:eastAsia="宋体" w:cs="Times New Roman"/>
                <w:color w:val="auto"/>
                <w:sz w:val="21"/>
                <w:szCs w:val="21"/>
                <w:vertAlign w:val="superscript"/>
              </w:rPr>
              <w:t>-6</w:t>
            </w:r>
          </w:p>
        </w:tc>
      </w:tr>
      <w:tr w14:paraId="4266E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922" w:type="dxa"/>
            <w:shd w:val="clear"/>
            <w:vAlign w:val="center"/>
          </w:tcPr>
          <w:p w14:paraId="6EAB7C3A">
            <w:pPr>
              <w:jc w:val="center"/>
              <w:rPr>
                <w:rFonts w:hint="default" w:ascii="Times New Roman" w:hAnsi="Times New Roman" w:eastAsia="宋体" w:cs="Times New Roman"/>
                <w:spacing w:val="-6"/>
                <w:kern w:val="2"/>
                <w:sz w:val="24"/>
                <w:szCs w:val="24"/>
                <w:lang w:val="en-US" w:eastAsia="zh-CN" w:bidi="ar-SA"/>
              </w:rPr>
            </w:pPr>
            <w:r>
              <w:rPr>
                <w:rFonts w:hint="eastAsia" w:ascii="Times New Roman" w:hAnsi="Times New Roman" w:eastAsia="宋体" w:cs="Times New Roman"/>
                <w:spacing w:val="-6"/>
                <w:sz w:val="24"/>
                <w:szCs w:val="24"/>
                <w:lang w:val="en-US" w:eastAsia="zh-CN"/>
              </w:rPr>
              <w:t>SO</w:t>
            </w:r>
            <w:r>
              <w:rPr>
                <w:rFonts w:hint="eastAsia" w:ascii="Times New Roman" w:hAnsi="Times New Roman" w:eastAsia="宋体" w:cs="Times New Roman"/>
                <w:spacing w:val="-6"/>
                <w:sz w:val="24"/>
                <w:szCs w:val="24"/>
                <w:vertAlign w:val="subscript"/>
                <w:lang w:val="en-US" w:eastAsia="zh-CN"/>
              </w:rPr>
              <w:t>2</w:t>
            </w:r>
          </w:p>
        </w:tc>
        <w:tc>
          <w:tcPr>
            <w:tcW w:w="1180" w:type="dxa"/>
            <w:shd w:val="clear"/>
            <w:vAlign w:val="center"/>
          </w:tcPr>
          <w:p w14:paraId="3AD6C58B">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4.03</w:t>
            </w:r>
          </w:p>
        </w:tc>
        <w:tc>
          <w:tcPr>
            <w:tcW w:w="2082" w:type="dxa"/>
            <w:vAlign w:val="center"/>
          </w:tcPr>
          <w:p w14:paraId="6EF3BF6A">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未检出，低于检出限，无法计算排放量</w:t>
            </w:r>
          </w:p>
        </w:tc>
        <w:tc>
          <w:tcPr>
            <w:tcW w:w="3287" w:type="dxa"/>
            <w:vAlign w:val="center"/>
          </w:tcPr>
          <w:p w14:paraId="42994139">
            <w:pPr>
              <w:jc w:val="left"/>
              <w:rPr>
                <w:rFonts w:hint="default"/>
                <w:lang w:val="en-US"/>
              </w:rPr>
            </w:pPr>
            <w:r>
              <w:rPr>
                <w:rFonts w:hint="default" w:ascii="Times New Roman" w:hAnsi="Times New Roman" w:eastAsia="宋体" w:cs="Times New Roman"/>
                <w:color w:val="auto"/>
                <w:sz w:val="21"/>
                <w:szCs w:val="21"/>
              </w:rPr>
              <w:t>/</w:t>
            </w:r>
          </w:p>
        </w:tc>
      </w:tr>
      <w:tr w14:paraId="6A4B7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922" w:type="dxa"/>
            <w:vAlign w:val="center"/>
          </w:tcPr>
          <w:p w14:paraId="5AFD454A">
            <w:pPr>
              <w:jc w:val="center"/>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烟粉尘</w:t>
            </w:r>
          </w:p>
        </w:tc>
        <w:tc>
          <w:tcPr>
            <w:tcW w:w="1180" w:type="dxa"/>
            <w:vAlign w:val="center"/>
          </w:tcPr>
          <w:p w14:paraId="0C6A6955">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2.016</w:t>
            </w:r>
          </w:p>
        </w:tc>
        <w:tc>
          <w:tcPr>
            <w:tcW w:w="2082" w:type="dxa"/>
            <w:vAlign w:val="center"/>
          </w:tcPr>
          <w:p w14:paraId="29E4E37B">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0.9</w:t>
            </w:r>
          </w:p>
        </w:tc>
        <w:tc>
          <w:tcPr>
            <w:tcW w:w="3287" w:type="dxa"/>
            <w:vAlign w:val="center"/>
          </w:tcPr>
          <w:p w14:paraId="488CDE9B">
            <w:pPr>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排放总量=</w:t>
            </w:r>
            <w:r>
              <w:rPr>
                <w:rFonts w:hint="eastAsia" w:ascii="Times New Roman" w:hAnsi="Times New Roman" w:eastAsia="宋体" w:cs="Times New Roman"/>
                <w:color w:val="auto"/>
                <w:sz w:val="21"/>
                <w:szCs w:val="21"/>
                <w:lang w:val="en-US" w:eastAsia="zh-CN"/>
              </w:rPr>
              <w:t>7200*（0.12+0.13）/2</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-6</w:t>
            </w:r>
            <w:r>
              <w:rPr>
                <w:rFonts w:hint="eastAsia" w:ascii="Times New Roman" w:hAnsi="Times New Roman" w:eastAsia="宋体" w:cs="Times New Roman"/>
                <w:color w:val="auto"/>
                <w:sz w:val="21"/>
                <w:szCs w:val="21"/>
                <w:lang w:val="en-US" w:eastAsia="zh-CN"/>
              </w:rPr>
              <w:t>依据：检测报告</w:t>
            </w:r>
          </w:p>
        </w:tc>
      </w:tr>
      <w:tr w14:paraId="4C975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922" w:type="dxa"/>
            <w:vAlign w:val="center"/>
          </w:tcPr>
          <w:p w14:paraId="2247A60D">
            <w:pPr>
              <w:jc w:val="center"/>
              <w:rPr>
                <w:rFonts w:hint="default" w:ascii="Times New Roman" w:hAnsi="Times New Roman" w:eastAsia="宋体" w:cs="Times New Roman"/>
                <w:spacing w:val="-6"/>
                <w:sz w:val="24"/>
                <w:szCs w:val="24"/>
                <w:lang w:val="en-US" w:eastAsia="zh-CN"/>
              </w:rPr>
            </w:pPr>
            <w:r>
              <w:rPr>
                <w:rFonts w:hint="eastAsia" w:ascii="Times New Roman" w:hAnsi="Times New Roman" w:eastAsia="宋体" w:cs="Times New Roman"/>
                <w:spacing w:val="-6"/>
                <w:sz w:val="24"/>
                <w:szCs w:val="24"/>
                <w:lang w:val="en-US" w:eastAsia="zh-CN"/>
              </w:rPr>
              <w:t>NO</w:t>
            </w:r>
            <w:r>
              <w:rPr>
                <w:rFonts w:hint="eastAsia" w:ascii="Times New Roman" w:hAnsi="Times New Roman" w:eastAsia="宋体" w:cs="Times New Roman"/>
                <w:spacing w:val="-6"/>
                <w:sz w:val="24"/>
                <w:szCs w:val="24"/>
                <w:vertAlign w:val="subscript"/>
                <w:lang w:val="en-US" w:eastAsia="zh-CN"/>
              </w:rPr>
              <w:t>x</w:t>
            </w:r>
          </w:p>
        </w:tc>
        <w:tc>
          <w:tcPr>
            <w:tcW w:w="1180" w:type="dxa"/>
            <w:vAlign w:val="center"/>
          </w:tcPr>
          <w:p w14:paraId="1C3961B7">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pacing w:val="-6"/>
                <w:sz w:val="24"/>
                <w:szCs w:val="24"/>
                <w:vertAlign w:val="baseline"/>
                <w:lang w:val="en-US" w:eastAsia="zh-CN"/>
              </w:rPr>
              <w:t>2.293</w:t>
            </w:r>
          </w:p>
        </w:tc>
        <w:tc>
          <w:tcPr>
            <w:tcW w:w="2082" w:type="dxa"/>
            <w:vAlign w:val="center"/>
          </w:tcPr>
          <w:p w14:paraId="62F6272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未检出，低于检出限，无法计算排放量</w:t>
            </w:r>
          </w:p>
        </w:tc>
        <w:tc>
          <w:tcPr>
            <w:tcW w:w="3287" w:type="dxa"/>
            <w:vAlign w:val="center"/>
          </w:tcPr>
          <w:p w14:paraId="114B3332">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bl>
    <w:p w14:paraId="24F3A7A2">
      <w:pPr>
        <w:pStyle w:val="6"/>
        <w:rPr>
          <w:rFonts w:hint="default"/>
          <w:lang w:val="en-US" w:eastAsia="zh-CN"/>
        </w:rPr>
      </w:pPr>
    </w:p>
    <w:p w14:paraId="256F6320">
      <w:pPr>
        <w:pStyle w:val="6"/>
        <w:rPr>
          <w:rFonts w:hint="default"/>
          <w:lang w:val="en-US" w:eastAsia="zh-CN"/>
        </w:rPr>
      </w:pPr>
    </w:p>
    <w:p w14:paraId="67AF0C01">
      <w:pPr>
        <w:pStyle w:val="6"/>
        <w:rPr>
          <w:rFonts w:hint="default"/>
          <w:lang w:val="en-US" w:eastAsia="zh-CN"/>
        </w:rPr>
      </w:pPr>
    </w:p>
    <w:p w14:paraId="1727D0F3">
      <w:pPr>
        <w:pStyle w:val="7"/>
        <w:rPr>
          <w:rFonts w:hint="default"/>
          <w:lang w:val="en-US" w:eastAsia="zh-CN"/>
        </w:rPr>
      </w:pPr>
    </w:p>
    <w:p w14:paraId="63CA00DF">
      <w:pPr>
        <w:rPr>
          <w:rFonts w:hint="default"/>
          <w:lang w:val="en-US" w:eastAsia="zh-CN"/>
        </w:rPr>
      </w:pPr>
    </w:p>
    <w:p w14:paraId="64F1ACAA">
      <w:pPr>
        <w:pStyle w:val="2"/>
        <w:keepNext/>
        <w:keepLines/>
        <w:pageBreakBefore w:val="0"/>
        <w:widowControl w:val="0"/>
        <w:kinsoku/>
        <w:wordWrap/>
        <w:overflowPunct/>
        <w:topLinePunct w:val="0"/>
        <w:autoSpaceDE/>
        <w:autoSpaceDN/>
        <w:bidi w:val="0"/>
        <w:adjustRightInd/>
        <w:snapToGrid/>
        <w:spacing w:before="0" w:beforeLines="0" w:line="360" w:lineRule="auto"/>
        <w:ind w:left="0" w:leftChars="0" w:right="0" w:rightChars="0" w:firstLine="0" w:firstLineChars="0"/>
        <w:jc w:val="left"/>
        <w:textAlignment w:val="auto"/>
        <w:outlineLvl w:val="0"/>
        <w:rPr>
          <w:rFonts w:hint="default" w:ascii="Times New Roman" w:hAnsi="Times New Roman" w:eastAsia="宋体" w:cs="Times New Roman"/>
          <w:b/>
          <w:bCs w:val="0"/>
          <w:color w:val="auto"/>
          <w:sz w:val="30"/>
          <w:szCs w:val="30"/>
          <w:lang w:val="en-US" w:eastAsia="zh-CN"/>
        </w:rPr>
      </w:pPr>
      <w:bookmarkStart w:id="324" w:name="_Toc5022"/>
      <w:r>
        <w:rPr>
          <w:rFonts w:hint="default" w:ascii="Times New Roman" w:hAnsi="Times New Roman" w:eastAsia="宋体" w:cs="Times New Roman"/>
          <w:b/>
          <w:bCs w:val="0"/>
          <w:color w:val="auto"/>
          <w:sz w:val="30"/>
          <w:szCs w:val="30"/>
          <w:lang w:val="en-US" w:eastAsia="zh-CN"/>
        </w:rPr>
        <w:t>七、验收监测内容</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78A2A2F2">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color w:val="auto"/>
          <w:sz w:val="28"/>
          <w:szCs w:val="28"/>
          <w:lang w:val="en-US" w:eastAsia="zh-CN"/>
        </w:rPr>
      </w:pPr>
      <w:bookmarkStart w:id="325" w:name="_Toc13733"/>
      <w:bookmarkStart w:id="326" w:name="_Toc9393"/>
      <w:bookmarkStart w:id="327" w:name="_Toc29394"/>
      <w:bookmarkStart w:id="328" w:name="_Toc21242"/>
      <w:bookmarkStart w:id="329" w:name="_Toc28439"/>
      <w:bookmarkStart w:id="330" w:name="_Toc4742"/>
      <w:bookmarkStart w:id="331" w:name="_Toc13471"/>
      <w:bookmarkStart w:id="332" w:name="_Toc7735"/>
      <w:bookmarkStart w:id="333" w:name="_Toc23340"/>
      <w:bookmarkStart w:id="334" w:name="_Toc8299"/>
      <w:bookmarkStart w:id="335" w:name="_Toc17541"/>
      <w:bookmarkStart w:id="336" w:name="_Toc27821"/>
      <w:bookmarkStart w:id="337" w:name="_Toc16460"/>
      <w:bookmarkStart w:id="338" w:name="_Toc2760"/>
      <w:bookmarkStart w:id="339" w:name="_Toc10451"/>
      <w:bookmarkStart w:id="340" w:name="_Toc27612"/>
      <w:bookmarkStart w:id="341" w:name="_Toc24036"/>
      <w:bookmarkStart w:id="342" w:name="_Toc32155"/>
      <w:bookmarkStart w:id="343" w:name="_Toc30816"/>
      <w:bookmarkStart w:id="344" w:name="_Toc17989"/>
      <w:bookmarkStart w:id="345" w:name="_Toc26279"/>
      <w:bookmarkStart w:id="346" w:name="_Toc29425"/>
      <w:bookmarkStart w:id="347" w:name="_Toc25197"/>
      <w:bookmarkStart w:id="348" w:name="_Toc656"/>
      <w:bookmarkStart w:id="349" w:name="_Toc25348"/>
      <w:bookmarkStart w:id="350" w:name="_Toc7919"/>
      <w:bookmarkStart w:id="351" w:name="_Toc12916"/>
      <w:bookmarkStart w:id="352" w:name="_Toc6528"/>
      <w:bookmarkStart w:id="353" w:name="_Toc19210"/>
      <w:bookmarkStart w:id="354" w:name="_Toc15150"/>
      <w:bookmarkStart w:id="355" w:name="_Toc3927"/>
      <w:bookmarkStart w:id="356" w:name="_Toc1472"/>
      <w:bookmarkStart w:id="357" w:name="_Toc10537"/>
      <w:bookmarkStart w:id="358" w:name="_Toc24652"/>
      <w:bookmarkStart w:id="359" w:name="_Toc28950"/>
      <w:bookmarkStart w:id="360" w:name="_Toc30286"/>
      <w:bookmarkStart w:id="361" w:name="_Toc13592"/>
      <w:bookmarkStart w:id="362" w:name="_Toc16003"/>
      <w:bookmarkStart w:id="363" w:name="_Toc4951"/>
      <w:bookmarkStart w:id="364" w:name="_Toc22336"/>
      <w:bookmarkStart w:id="365" w:name="_Toc27109"/>
      <w:bookmarkStart w:id="366" w:name="_Toc5200"/>
      <w:bookmarkStart w:id="367" w:name="_Toc1740"/>
      <w:bookmarkStart w:id="368" w:name="_Toc27317"/>
      <w:r>
        <w:rPr>
          <w:rFonts w:hint="default" w:ascii="Times New Roman" w:hAnsi="Times New Roman" w:eastAsia="宋体" w:cs="Times New Roman"/>
          <w:b w:val="0"/>
          <w:bCs/>
          <w:color w:val="auto"/>
          <w:sz w:val="28"/>
          <w:szCs w:val="28"/>
          <w:lang w:val="en-US" w:eastAsia="zh-CN"/>
        </w:rPr>
        <w:t>7.1验收监测内容和频次</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14:paraId="1E41DF85">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color w:val="auto"/>
          <w:sz w:val="24"/>
          <w:szCs w:val="24"/>
          <w:lang w:val="en-US" w:eastAsia="zh-CN"/>
        </w:rPr>
        <w:t>根据</w:t>
      </w:r>
      <w:r>
        <w:rPr>
          <w:rFonts w:hint="eastAsia" w:ascii="Times New Roman" w:hAnsi="Times New Roman" w:eastAsia="宋体" w:cs="Times New Roman"/>
          <w:color w:val="auto"/>
          <w:sz w:val="24"/>
          <w:szCs w:val="24"/>
          <w:lang w:val="en-US" w:eastAsia="zh-CN"/>
        </w:rPr>
        <w:t>我公司生产情况，</w:t>
      </w:r>
      <w:r>
        <w:rPr>
          <w:rFonts w:hint="default" w:ascii="Times New Roman" w:hAnsi="Times New Roman" w:eastAsia="宋体" w:cs="Times New Roman"/>
          <w:color w:val="auto"/>
          <w:sz w:val="24"/>
          <w:szCs w:val="24"/>
          <w:lang w:val="en-US" w:eastAsia="zh-CN"/>
        </w:rPr>
        <w:t>本次验收对该项目的厂界环境噪声</w:t>
      </w:r>
      <w:r>
        <w:rPr>
          <w:rFonts w:hint="eastAsia" w:ascii="Times New Roman" w:hAnsi="Times New Roman" w:eastAsia="宋体" w:cs="Times New Roman"/>
          <w:color w:val="auto"/>
          <w:sz w:val="24"/>
          <w:szCs w:val="24"/>
          <w:lang w:val="en-US" w:eastAsia="zh-CN"/>
        </w:rPr>
        <w:t>、废气处理装置进出口、生活污水</w:t>
      </w:r>
      <w:r>
        <w:rPr>
          <w:rFonts w:hint="default" w:ascii="Times New Roman" w:hAnsi="Times New Roman" w:eastAsia="宋体" w:cs="Times New Roman"/>
          <w:color w:val="auto"/>
          <w:sz w:val="24"/>
          <w:szCs w:val="24"/>
          <w:lang w:val="en-US" w:eastAsia="zh-CN"/>
        </w:rPr>
        <w:t>进行监测。监测内容具体见表7-1：</w:t>
      </w:r>
    </w:p>
    <w:p w14:paraId="3A4951A0">
      <w:pPr>
        <w:pageBreakBefore w:val="0"/>
        <w:widowControl w:val="0"/>
        <w:kinsoku/>
        <w:wordWrap/>
        <w:overflowPunct/>
        <w:topLinePunct w:val="0"/>
        <w:autoSpaceDN/>
        <w:bidi w:val="0"/>
        <w:adjustRightInd/>
        <w:snapToGrid/>
        <w:spacing w:line="360" w:lineRule="auto"/>
        <w:ind w:left="0" w:leftChars="0" w:right="0" w:rightChars="0"/>
        <w:jc w:val="center"/>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表7-1监测内容</w:t>
      </w:r>
    </w:p>
    <w:tbl>
      <w:tblPr>
        <w:tblStyle w:val="19"/>
        <w:tblW w:w="7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1173"/>
        <w:gridCol w:w="2720"/>
        <w:gridCol w:w="2248"/>
      </w:tblGrid>
      <w:tr w14:paraId="78494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266" w:type="dxa"/>
            <w:vAlign w:val="center"/>
          </w:tcPr>
          <w:p w14:paraId="68368395">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监测内容</w:t>
            </w:r>
          </w:p>
        </w:tc>
        <w:tc>
          <w:tcPr>
            <w:tcW w:w="1173" w:type="dxa"/>
            <w:vAlign w:val="center"/>
          </w:tcPr>
          <w:p w14:paraId="04C15128">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监测点位及个数</w:t>
            </w:r>
          </w:p>
        </w:tc>
        <w:tc>
          <w:tcPr>
            <w:tcW w:w="2720" w:type="dxa"/>
            <w:vAlign w:val="center"/>
          </w:tcPr>
          <w:p w14:paraId="15FE75BF">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监测项目</w:t>
            </w:r>
          </w:p>
        </w:tc>
        <w:tc>
          <w:tcPr>
            <w:tcW w:w="2248" w:type="dxa"/>
            <w:vAlign w:val="center"/>
          </w:tcPr>
          <w:p w14:paraId="01F9946E">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频次</w:t>
            </w:r>
          </w:p>
        </w:tc>
      </w:tr>
      <w:tr w14:paraId="0C405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266" w:type="dxa"/>
            <w:vAlign w:val="center"/>
          </w:tcPr>
          <w:p w14:paraId="0F31F73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生活污水</w:t>
            </w:r>
          </w:p>
        </w:tc>
        <w:tc>
          <w:tcPr>
            <w:tcW w:w="1173" w:type="dxa"/>
            <w:vAlign w:val="center"/>
          </w:tcPr>
          <w:p w14:paraId="315D5130">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生活污水</w:t>
            </w:r>
          </w:p>
          <w:p w14:paraId="27A47508">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排放口</w:t>
            </w:r>
          </w:p>
        </w:tc>
        <w:tc>
          <w:tcPr>
            <w:tcW w:w="2720" w:type="dxa"/>
            <w:vAlign w:val="center"/>
          </w:tcPr>
          <w:p w14:paraId="2474171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pH值、化学需氧量、氨氮</w:t>
            </w:r>
          </w:p>
        </w:tc>
        <w:tc>
          <w:tcPr>
            <w:tcW w:w="2248" w:type="dxa"/>
            <w:vAlign w:val="center"/>
          </w:tcPr>
          <w:p w14:paraId="2FEC2DA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val="en-US" w:eastAsia="zh-CN"/>
              </w:rPr>
              <w:t>次/天，连续两天</w:t>
            </w:r>
          </w:p>
        </w:tc>
      </w:tr>
      <w:tr w14:paraId="5D76E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266" w:type="dxa"/>
            <w:vAlign w:val="center"/>
          </w:tcPr>
          <w:p w14:paraId="680498D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噪声</w:t>
            </w:r>
          </w:p>
        </w:tc>
        <w:tc>
          <w:tcPr>
            <w:tcW w:w="1173" w:type="dxa"/>
            <w:vAlign w:val="center"/>
          </w:tcPr>
          <w:p w14:paraId="431347F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厂界四周</w:t>
            </w:r>
          </w:p>
        </w:tc>
        <w:tc>
          <w:tcPr>
            <w:tcW w:w="2720" w:type="dxa"/>
            <w:vAlign w:val="center"/>
          </w:tcPr>
          <w:p w14:paraId="4C612A4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噪声</w:t>
            </w:r>
          </w:p>
        </w:tc>
        <w:tc>
          <w:tcPr>
            <w:tcW w:w="2248" w:type="dxa"/>
            <w:vAlign w:val="center"/>
          </w:tcPr>
          <w:p w14:paraId="46C1F97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次/天，连续两天</w:t>
            </w:r>
          </w:p>
        </w:tc>
      </w:tr>
      <w:tr w14:paraId="5C913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266" w:type="dxa"/>
            <w:vMerge w:val="restart"/>
            <w:vAlign w:val="center"/>
          </w:tcPr>
          <w:p w14:paraId="0A69B69B">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废气</w:t>
            </w:r>
          </w:p>
        </w:tc>
        <w:tc>
          <w:tcPr>
            <w:tcW w:w="1173" w:type="dxa"/>
            <w:vAlign w:val="center"/>
          </w:tcPr>
          <w:p w14:paraId="0DC14B9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进出口</w:t>
            </w:r>
          </w:p>
        </w:tc>
        <w:tc>
          <w:tcPr>
            <w:tcW w:w="2720" w:type="dxa"/>
            <w:vAlign w:val="center"/>
          </w:tcPr>
          <w:p w14:paraId="733E746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非甲烷总烃、颗粒物、油烟</w:t>
            </w:r>
          </w:p>
        </w:tc>
        <w:tc>
          <w:tcPr>
            <w:tcW w:w="2248" w:type="dxa"/>
            <w:vAlign w:val="center"/>
          </w:tcPr>
          <w:p w14:paraId="7075FC5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次/天，连续两天</w:t>
            </w:r>
          </w:p>
        </w:tc>
      </w:tr>
      <w:tr w14:paraId="2FB30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266" w:type="dxa"/>
            <w:vMerge w:val="continue"/>
            <w:vAlign w:val="center"/>
          </w:tcPr>
          <w:p w14:paraId="6C36DC95">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173" w:type="dxa"/>
            <w:vAlign w:val="center"/>
          </w:tcPr>
          <w:p w14:paraId="15828FE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出口</w:t>
            </w:r>
          </w:p>
        </w:tc>
        <w:tc>
          <w:tcPr>
            <w:tcW w:w="2720" w:type="dxa"/>
            <w:vAlign w:val="center"/>
          </w:tcPr>
          <w:p w14:paraId="237C8D8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SO</w:t>
            </w:r>
            <w:r>
              <w:rPr>
                <w:rFonts w:hint="eastAsia" w:ascii="Times New Roman" w:hAnsi="Times New Roman" w:eastAsia="宋体" w:cs="Times New Roman"/>
                <w:sz w:val="21"/>
                <w:szCs w:val="21"/>
                <w:vertAlign w:val="subscript"/>
                <w:lang w:val="en-US" w:eastAsia="zh-CN"/>
              </w:rPr>
              <w:t>2</w:t>
            </w:r>
            <w:r>
              <w:rPr>
                <w:rFonts w:hint="eastAsia" w:ascii="Times New Roman" w:hAnsi="Times New Roman" w:eastAsia="宋体" w:cs="Times New Roman"/>
                <w:sz w:val="21"/>
                <w:szCs w:val="21"/>
                <w:lang w:val="en-US" w:eastAsia="zh-CN"/>
              </w:rPr>
              <w:t>、NO</w:t>
            </w:r>
            <w:r>
              <w:rPr>
                <w:rFonts w:hint="eastAsia" w:ascii="Times New Roman" w:hAnsi="Times New Roman" w:eastAsia="宋体" w:cs="Times New Roman"/>
                <w:sz w:val="21"/>
                <w:szCs w:val="21"/>
                <w:vertAlign w:val="subscript"/>
                <w:lang w:val="en-US" w:eastAsia="zh-CN"/>
              </w:rPr>
              <w:t>X</w:t>
            </w:r>
          </w:p>
        </w:tc>
        <w:tc>
          <w:tcPr>
            <w:tcW w:w="2248" w:type="dxa"/>
            <w:vAlign w:val="center"/>
          </w:tcPr>
          <w:p w14:paraId="694D2550">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次/天，连续两天</w:t>
            </w:r>
          </w:p>
        </w:tc>
      </w:tr>
      <w:tr w14:paraId="6AB6B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266" w:type="dxa"/>
            <w:vMerge w:val="continue"/>
            <w:vAlign w:val="center"/>
          </w:tcPr>
          <w:p w14:paraId="024CAAE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173" w:type="dxa"/>
            <w:vAlign w:val="center"/>
          </w:tcPr>
          <w:p w14:paraId="1F66A31F">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厂界四周</w:t>
            </w:r>
          </w:p>
        </w:tc>
        <w:tc>
          <w:tcPr>
            <w:tcW w:w="2720" w:type="dxa"/>
            <w:vAlign w:val="center"/>
          </w:tcPr>
          <w:p w14:paraId="5203960E">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非甲烷总烃、颗粒物</w:t>
            </w:r>
          </w:p>
        </w:tc>
        <w:tc>
          <w:tcPr>
            <w:tcW w:w="2248" w:type="dxa"/>
            <w:vAlign w:val="center"/>
          </w:tcPr>
          <w:p w14:paraId="49EA1F5A">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val="en-US" w:eastAsia="zh-CN"/>
              </w:rPr>
              <w:t>次/天，连续两天</w:t>
            </w:r>
          </w:p>
        </w:tc>
      </w:tr>
    </w:tbl>
    <w:p w14:paraId="5C165B2E">
      <w:pPr>
        <w:pageBreakBefore w:val="0"/>
        <w:widowControl w:val="0"/>
        <w:kinsoku/>
        <w:wordWrap/>
        <w:overflowPunct/>
        <w:topLinePunct w:val="0"/>
        <w:autoSpaceDN/>
        <w:bidi w:val="0"/>
        <w:adjustRightInd/>
        <w:snapToGrid/>
        <w:spacing w:line="360" w:lineRule="auto"/>
        <w:ind w:left="0" w:leftChars="0" w:right="0" w:rightChars="0"/>
        <w:jc w:val="center"/>
        <w:textAlignment w:val="auto"/>
        <w:rPr>
          <w:rFonts w:hint="default" w:ascii="Times New Roman" w:hAnsi="Times New Roman" w:eastAsia="宋体" w:cs="Times New Roman"/>
          <w:lang w:val="en-US" w:eastAsia="zh-CN"/>
        </w:rPr>
      </w:pPr>
    </w:p>
    <w:p w14:paraId="56BCA572">
      <w:pPr>
        <w:jc w:val="both"/>
        <w:rPr>
          <w:rFonts w:hint="default" w:ascii="宋体" w:hAnsi="宋体" w:cs="宋体" w:eastAsiaTheme="minorEastAsia"/>
          <w:b/>
          <w:bCs/>
          <w:sz w:val="24"/>
          <w:szCs w:val="24"/>
          <w:lang w:val="en-US" w:eastAsia="zh-CN"/>
        </w:rPr>
      </w:pPr>
      <w:bookmarkStart w:id="369" w:name="_Toc17445"/>
      <w:bookmarkStart w:id="370" w:name="_Toc17423"/>
      <w:bookmarkStart w:id="371" w:name="_Toc13990"/>
      <w:bookmarkStart w:id="372" w:name="_Toc28136"/>
      <w:bookmarkStart w:id="373" w:name="_Toc15754"/>
      <w:bookmarkStart w:id="374" w:name="_Toc2759"/>
      <w:bookmarkStart w:id="375" w:name="_Toc855"/>
      <w:bookmarkStart w:id="376" w:name="_Toc5498"/>
      <w:bookmarkStart w:id="377" w:name="_Toc24208"/>
      <w:bookmarkStart w:id="378" w:name="_Toc18050"/>
      <w:bookmarkStart w:id="379" w:name="_Toc8734"/>
      <w:bookmarkStart w:id="380" w:name="_Toc18094"/>
      <w:bookmarkStart w:id="381" w:name="_Toc3182"/>
      <w:bookmarkStart w:id="382" w:name="_Toc28450"/>
      <w:bookmarkStart w:id="383" w:name="_Toc5724"/>
      <w:bookmarkStart w:id="384" w:name="_Toc22372"/>
      <w:bookmarkStart w:id="385" w:name="_Toc8657"/>
      <w:bookmarkStart w:id="386" w:name="_Toc12586"/>
      <w:bookmarkStart w:id="387" w:name="_Toc1085"/>
      <w:bookmarkStart w:id="388" w:name="_Toc11546"/>
      <w:bookmarkStart w:id="389" w:name="_Toc15012"/>
      <w:bookmarkStart w:id="390" w:name="_Toc2164"/>
      <w:r>
        <w:rPr>
          <w:rFonts w:hint="eastAsia" w:ascii="宋体" w:hAnsi="宋体" w:cs="宋体"/>
          <w:b/>
          <w:bCs/>
          <w:sz w:val="21"/>
          <w:szCs w:val="21"/>
        </w:rPr>
        <w:t>采样布点示意图</w:t>
      </w:r>
      <w:r>
        <w:rPr>
          <w:rFonts w:hint="eastAsia" w:ascii="宋体" w:hAnsi="宋体" w:cs="宋体"/>
          <w:b/>
          <w:bCs/>
          <w:sz w:val="24"/>
          <w:szCs w:val="24"/>
        </w:rPr>
        <w:t>：</w:t>
      </w:r>
      <w:r>
        <w:rPr>
          <w:rFonts w:hint="eastAsia" w:ascii="宋体" w:hAnsi="宋体" w:cs="宋体"/>
          <w:b/>
          <w:bCs/>
          <w:sz w:val="24"/>
          <w:szCs w:val="24"/>
          <w:lang w:val="en-US" w:eastAsia="zh-CN"/>
        </w:rPr>
        <w:t>见附件检测报告</w:t>
      </w:r>
    </w:p>
    <w:p w14:paraId="06F45814">
      <w:pPr>
        <w:pStyle w:val="6"/>
        <w:jc w:val="center"/>
      </w:pPr>
    </w:p>
    <w:p w14:paraId="4F9AD581"/>
    <w:p w14:paraId="3A31D005"/>
    <w:p w14:paraId="5E25CBB0"/>
    <w:p w14:paraId="2986E4B8"/>
    <w:p w14:paraId="214285B5"/>
    <w:p w14:paraId="436EB56A"/>
    <w:p w14:paraId="58C49632"/>
    <w:p w14:paraId="2FF46619"/>
    <w:p w14:paraId="6B5C1A6E"/>
    <w:p w14:paraId="6C7A8042"/>
    <w:p w14:paraId="0E4DD766"/>
    <w:p w14:paraId="7A2F3223"/>
    <w:p w14:paraId="42AA6337"/>
    <w:p w14:paraId="2BB6F406"/>
    <w:p w14:paraId="2DF99623"/>
    <w:p w14:paraId="1487FE7C">
      <w:pPr>
        <w:pStyle w:val="6"/>
      </w:pPr>
    </w:p>
    <w:p w14:paraId="60CED2CC">
      <w:pPr>
        <w:pStyle w:val="6"/>
        <w:jc w:val="center"/>
      </w:pPr>
    </w:p>
    <w:p w14:paraId="71F61B73">
      <w:pPr>
        <w:pStyle w:val="2"/>
        <w:keepNext/>
        <w:keepLines/>
        <w:pageBreakBefore w:val="0"/>
        <w:widowControl w:val="0"/>
        <w:numPr>
          <w:ilvl w:val="0"/>
          <w:numId w:val="0"/>
        </w:numPr>
        <w:kinsoku/>
        <w:wordWrap/>
        <w:overflowPunct/>
        <w:topLinePunct w:val="0"/>
        <w:autoSpaceDE w:val="0"/>
        <w:autoSpaceDN/>
        <w:bidi w:val="0"/>
        <w:adjustRightInd/>
        <w:snapToGrid/>
        <w:spacing w:before="0" w:beforeLines="0" w:line="360" w:lineRule="auto"/>
        <w:ind w:left="0" w:leftChars="0" w:right="0" w:rightChars="0" w:firstLine="0" w:firstLineChars="0"/>
        <w:jc w:val="both"/>
        <w:textAlignment w:val="auto"/>
        <w:outlineLvl w:val="0"/>
        <w:rPr>
          <w:rFonts w:hint="default" w:ascii="Times New Roman" w:hAnsi="Times New Roman" w:eastAsia="宋体" w:cs="Times New Roman"/>
          <w:b/>
          <w:bCs w:val="0"/>
          <w:sz w:val="30"/>
          <w:szCs w:val="30"/>
          <w:lang w:val="en-US" w:eastAsia="zh-CN"/>
        </w:rPr>
      </w:pPr>
      <w:bookmarkStart w:id="391" w:name="_Toc27305"/>
      <w:r>
        <w:rPr>
          <w:rFonts w:hint="default" w:ascii="Times New Roman" w:hAnsi="Times New Roman" w:eastAsia="宋体" w:cs="Times New Roman"/>
          <w:b/>
          <w:bCs w:val="0"/>
          <w:sz w:val="30"/>
          <w:szCs w:val="30"/>
          <w:lang w:val="en-US" w:eastAsia="zh-CN"/>
        </w:rPr>
        <w:t>八、质量保证及质量控制</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1"/>
    </w:p>
    <w:bookmarkEnd w:id="390"/>
    <w:p w14:paraId="356ED9A1">
      <w:pPr>
        <w:pStyle w:val="3"/>
        <w:pageBreakBefore w:val="0"/>
        <w:widowControl w:val="0"/>
        <w:kinsoku/>
        <w:wordWrap/>
        <w:overflowPunct/>
        <w:topLinePunct w:val="0"/>
        <w:autoSpaceDN/>
        <w:bidi w:val="0"/>
        <w:adjustRightInd/>
        <w:snapToGrid/>
        <w:spacing w:line="360" w:lineRule="auto"/>
        <w:textAlignment w:val="auto"/>
        <w:outlineLvl w:val="1"/>
        <w:rPr>
          <w:rFonts w:hint="default" w:ascii="Times New Roman" w:hAnsi="Times New Roman" w:eastAsia="宋体" w:cs="Times New Roman"/>
          <w:b w:val="0"/>
          <w:bCs/>
          <w:sz w:val="28"/>
          <w:szCs w:val="28"/>
          <w:lang w:val="en-US" w:eastAsia="zh-CN"/>
        </w:rPr>
      </w:pPr>
      <w:bookmarkStart w:id="392" w:name="_Toc8660"/>
      <w:bookmarkStart w:id="393" w:name="_Toc16972"/>
      <w:bookmarkStart w:id="394" w:name="_Toc27760"/>
      <w:bookmarkStart w:id="395" w:name="_Toc30764"/>
      <w:bookmarkStart w:id="396" w:name="_Toc1965"/>
      <w:bookmarkStart w:id="397" w:name="_Toc15427"/>
      <w:bookmarkStart w:id="398" w:name="_Toc8118"/>
      <w:bookmarkStart w:id="399" w:name="_Toc4557"/>
      <w:bookmarkStart w:id="400" w:name="_Toc2647"/>
      <w:bookmarkStart w:id="401" w:name="_Toc23769"/>
      <w:bookmarkStart w:id="402" w:name="_Toc30846"/>
      <w:bookmarkStart w:id="403" w:name="_Toc15943"/>
      <w:bookmarkStart w:id="404" w:name="_Toc11454"/>
      <w:bookmarkStart w:id="405" w:name="_Toc470"/>
      <w:bookmarkStart w:id="406" w:name="_Toc818"/>
      <w:bookmarkStart w:id="407" w:name="_Toc21150"/>
      <w:bookmarkStart w:id="408" w:name="_Toc26644"/>
      <w:bookmarkStart w:id="409" w:name="_Toc11596"/>
      <w:bookmarkStart w:id="410" w:name="_Toc18127"/>
      <w:bookmarkStart w:id="411" w:name="_Toc24252"/>
      <w:bookmarkStart w:id="412" w:name="_Toc6728"/>
      <w:bookmarkStart w:id="413" w:name="_Toc25489"/>
      <w:bookmarkStart w:id="414" w:name="_Toc21573"/>
      <w:bookmarkStart w:id="415" w:name="_Toc32630"/>
      <w:bookmarkStart w:id="416" w:name="_Toc30740"/>
      <w:bookmarkStart w:id="417" w:name="_Toc16067"/>
      <w:bookmarkStart w:id="418" w:name="_Toc15378"/>
      <w:bookmarkStart w:id="419" w:name="_Toc7184"/>
      <w:bookmarkStart w:id="420" w:name="_Toc20989"/>
      <w:bookmarkStart w:id="421" w:name="_Toc8719"/>
      <w:bookmarkStart w:id="422" w:name="_Toc21635"/>
      <w:bookmarkStart w:id="423" w:name="_Toc2402"/>
      <w:bookmarkStart w:id="424" w:name="_Toc18723"/>
      <w:bookmarkStart w:id="425" w:name="_Toc19287"/>
      <w:bookmarkStart w:id="426" w:name="_Toc11781"/>
      <w:bookmarkStart w:id="427" w:name="_Toc27389"/>
      <w:r>
        <w:rPr>
          <w:rFonts w:hint="default" w:ascii="Times New Roman" w:hAnsi="Times New Roman" w:eastAsia="宋体" w:cs="Times New Roman"/>
          <w:b w:val="0"/>
          <w:bCs/>
          <w:sz w:val="28"/>
          <w:szCs w:val="28"/>
          <w:lang w:val="en-US" w:eastAsia="zh-CN"/>
        </w:rPr>
        <w:t>8.1监测分析方法</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313E1A1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监测分析方法按照国家标准分析方法和国家环保局颁布的监测分析方法及有关规定执行。样品的采集、运输、保存及实验室分析全过程质量保证参照《浙江省环境监测质量保证技术规定》执行。监测分析方法见表8-1。</w:t>
      </w:r>
    </w:p>
    <w:p w14:paraId="3C9EE9B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表8-1监测项目分析测试方法一览表</w:t>
      </w:r>
    </w:p>
    <w:tbl>
      <w:tblPr>
        <w:tblStyle w:val="19"/>
        <w:tblW w:w="85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1838"/>
        <w:gridCol w:w="6015"/>
      </w:tblGrid>
      <w:tr w14:paraId="74C03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blHeader/>
          <w:jc w:val="center"/>
        </w:trPr>
        <w:tc>
          <w:tcPr>
            <w:tcW w:w="653" w:type="dxa"/>
            <w:vAlign w:val="center"/>
          </w:tcPr>
          <w:p w14:paraId="3C63EC11">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bCs/>
                <w:sz w:val="21"/>
                <w:szCs w:val="21"/>
              </w:rPr>
            </w:pPr>
            <w:bookmarkStart w:id="428" w:name="_Toc3524"/>
            <w:bookmarkStart w:id="429" w:name="_Toc21339"/>
            <w:bookmarkStart w:id="430" w:name="_Toc11918"/>
            <w:bookmarkStart w:id="431" w:name="_Toc12478"/>
            <w:bookmarkStart w:id="432" w:name="_Toc28009"/>
            <w:bookmarkStart w:id="433" w:name="_Toc20327"/>
            <w:bookmarkStart w:id="434" w:name="_Toc19769"/>
            <w:bookmarkStart w:id="435" w:name="_Toc12939"/>
            <w:bookmarkStart w:id="436" w:name="_Toc5625"/>
            <w:bookmarkStart w:id="437" w:name="_Toc20854"/>
            <w:bookmarkStart w:id="438" w:name="_Toc2677"/>
            <w:bookmarkStart w:id="439" w:name="_Toc29049"/>
            <w:bookmarkStart w:id="440" w:name="_Toc944"/>
            <w:bookmarkStart w:id="441" w:name="_Toc28495"/>
            <w:bookmarkStart w:id="442" w:name="_Toc21335"/>
            <w:bookmarkStart w:id="443" w:name="_Toc29492"/>
            <w:bookmarkStart w:id="444" w:name="_Toc28918"/>
            <w:bookmarkStart w:id="445" w:name="_Toc30758"/>
            <w:bookmarkStart w:id="446" w:name="_Toc21491"/>
            <w:bookmarkStart w:id="447" w:name="_Toc6265"/>
            <w:bookmarkStart w:id="448" w:name="_Toc31029"/>
            <w:bookmarkStart w:id="449" w:name="_Toc11923"/>
            <w:bookmarkStart w:id="450" w:name="_Toc23106"/>
            <w:bookmarkStart w:id="451" w:name="_Toc1321"/>
            <w:bookmarkStart w:id="452" w:name="_Toc10012"/>
            <w:bookmarkStart w:id="453" w:name="_Toc5503"/>
            <w:r>
              <w:rPr>
                <w:rFonts w:hint="default" w:ascii="Times New Roman" w:hAnsi="Times New Roman" w:eastAsia="宋体" w:cs="Times New Roman"/>
                <w:bCs/>
                <w:sz w:val="21"/>
                <w:szCs w:val="21"/>
              </w:rPr>
              <w:t>序号</w:t>
            </w:r>
          </w:p>
        </w:tc>
        <w:tc>
          <w:tcPr>
            <w:tcW w:w="1838" w:type="dxa"/>
            <w:vAlign w:val="center"/>
          </w:tcPr>
          <w:p w14:paraId="47777C0B">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监测项目</w:t>
            </w:r>
          </w:p>
        </w:tc>
        <w:tc>
          <w:tcPr>
            <w:tcW w:w="6015" w:type="dxa"/>
            <w:vAlign w:val="center"/>
          </w:tcPr>
          <w:p w14:paraId="4C283944">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监测分析方法</w:t>
            </w:r>
          </w:p>
        </w:tc>
      </w:tr>
      <w:tr w14:paraId="6CDB3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blHeader/>
          <w:jc w:val="center"/>
        </w:trPr>
        <w:tc>
          <w:tcPr>
            <w:tcW w:w="653" w:type="dxa"/>
            <w:vAlign w:val="center"/>
          </w:tcPr>
          <w:p w14:paraId="1527F9A0">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838" w:type="dxa"/>
            <w:vAlign w:val="center"/>
          </w:tcPr>
          <w:p w14:paraId="1CF76321">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pH值</w:t>
            </w:r>
          </w:p>
        </w:tc>
        <w:tc>
          <w:tcPr>
            <w:tcW w:w="6015" w:type="dxa"/>
            <w:vAlign w:val="center"/>
          </w:tcPr>
          <w:p w14:paraId="1B96D905">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水质pH的测定玻璃电极法GB/T6920-1986</w:t>
            </w:r>
          </w:p>
        </w:tc>
      </w:tr>
      <w:tr w14:paraId="57CC9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blHeader/>
          <w:jc w:val="center"/>
        </w:trPr>
        <w:tc>
          <w:tcPr>
            <w:tcW w:w="653" w:type="dxa"/>
            <w:vAlign w:val="center"/>
          </w:tcPr>
          <w:p w14:paraId="6227530B">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838" w:type="dxa"/>
            <w:vAlign w:val="center"/>
          </w:tcPr>
          <w:p w14:paraId="1E79196F">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悬浮物</w:t>
            </w:r>
          </w:p>
        </w:tc>
        <w:tc>
          <w:tcPr>
            <w:tcW w:w="6015" w:type="dxa"/>
            <w:vAlign w:val="center"/>
          </w:tcPr>
          <w:p w14:paraId="23FDA473">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水质悬浮物的测定重量法GB/T11901-1989</w:t>
            </w:r>
          </w:p>
        </w:tc>
      </w:tr>
      <w:tr w14:paraId="3FAC3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blHeader/>
          <w:jc w:val="center"/>
        </w:trPr>
        <w:tc>
          <w:tcPr>
            <w:tcW w:w="653" w:type="dxa"/>
            <w:vAlign w:val="center"/>
          </w:tcPr>
          <w:p w14:paraId="164BDD60">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1838" w:type="dxa"/>
            <w:vAlign w:val="center"/>
          </w:tcPr>
          <w:p w14:paraId="0FD79C39">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化学需氧量</w:t>
            </w:r>
          </w:p>
        </w:tc>
        <w:tc>
          <w:tcPr>
            <w:tcW w:w="6015" w:type="dxa"/>
            <w:vAlign w:val="center"/>
          </w:tcPr>
          <w:p w14:paraId="2B6FFA31">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rPr>
              <w:t>水质化学需氧量的测定重铬酸盐法</w:t>
            </w:r>
            <w:r>
              <w:rPr>
                <w:rFonts w:hint="default" w:ascii="Times New Roman" w:hAnsi="Times New Roman" w:eastAsia="宋体" w:cs="Times New Roman"/>
                <w:sz w:val="21"/>
                <w:szCs w:val="21"/>
              </w:rPr>
              <w:t>HJ828-2017</w:t>
            </w:r>
          </w:p>
        </w:tc>
      </w:tr>
      <w:tr w14:paraId="0307B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blHeader/>
          <w:jc w:val="center"/>
        </w:trPr>
        <w:tc>
          <w:tcPr>
            <w:tcW w:w="653" w:type="dxa"/>
            <w:vAlign w:val="center"/>
          </w:tcPr>
          <w:p w14:paraId="3A2CAE9F">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1838" w:type="dxa"/>
            <w:vAlign w:val="center"/>
          </w:tcPr>
          <w:p w14:paraId="2B894C6F">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氨氮</w:t>
            </w:r>
          </w:p>
        </w:tc>
        <w:tc>
          <w:tcPr>
            <w:tcW w:w="6015" w:type="dxa"/>
            <w:vAlign w:val="center"/>
          </w:tcPr>
          <w:p w14:paraId="7B9B21A5">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水质氨氮的测定气相分子吸收光谱法HJ/T195-2005</w:t>
            </w:r>
          </w:p>
        </w:tc>
      </w:tr>
      <w:tr w14:paraId="56316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blHeader/>
          <w:jc w:val="center"/>
        </w:trPr>
        <w:tc>
          <w:tcPr>
            <w:tcW w:w="653" w:type="dxa"/>
            <w:vAlign w:val="center"/>
          </w:tcPr>
          <w:p w14:paraId="07FDCA51">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1838" w:type="dxa"/>
            <w:vAlign w:val="center"/>
          </w:tcPr>
          <w:p w14:paraId="0056840A">
            <w:pPr>
              <w:tabs>
                <w:tab w:val="left" w:pos="4996"/>
              </w:tabs>
              <w:spacing w:line="240" w:lineRule="atLeast"/>
              <w:jc w:val="center"/>
              <w:rPr>
                <w:rFonts w:hint="default" w:ascii="Times New Roman" w:hAnsi="Times New Roman" w:eastAsia="宋体" w:cs="Times New Roman"/>
                <w:sz w:val="21"/>
                <w:szCs w:val="21"/>
              </w:rPr>
            </w:pPr>
            <w:r>
              <w:rPr>
                <w:rFonts w:hint="eastAsia" w:ascii="宋体" w:hAnsi="宋体" w:cs="宋体"/>
                <w:snapToGrid w:val="0"/>
                <w:sz w:val="21"/>
                <w:szCs w:val="21"/>
              </w:rPr>
              <w:t>厂界环境噪声</w:t>
            </w:r>
          </w:p>
        </w:tc>
        <w:tc>
          <w:tcPr>
            <w:tcW w:w="6015" w:type="dxa"/>
            <w:vAlign w:val="center"/>
          </w:tcPr>
          <w:p w14:paraId="0D7274D5">
            <w:pPr>
              <w:tabs>
                <w:tab w:val="left" w:pos="4996"/>
              </w:tabs>
              <w:spacing w:line="240" w:lineRule="atLeast"/>
              <w:ind w:firstLine="210" w:firstLineChars="100"/>
              <w:jc w:val="center"/>
              <w:rPr>
                <w:rFonts w:hint="default" w:ascii="Times New Roman" w:hAnsi="Times New Roman" w:eastAsia="宋体" w:cs="Times New Roman"/>
                <w:sz w:val="21"/>
                <w:szCs w:val="21"/>
              </w:rPr>
            </w:pPr>
            <w:r>
              <w:rPr>
                <w:rFonts w:hint="eastAsia" w:ascii="宋体" w:hAnsi="宋体" w:cs="宋体"/>
                <w:snapToGrid w:val="0"/>
                <w:sz w:val="21"/>
                <w:szCs w:val="21"/>
              </w:rPr>
              <w:t>工业企业厂界环境噪声排放标准GB12348-2008</w:t>
            </w:r>
          </w:p>
        </w:tc>
      </w:tr>
      <w:tr w14:paraId="0A2F5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jc w:val="center"/>
        </w:trPr>
        <w:tc>
          <w:tcPr>
            <w:tcW w:w="653" w:type="dxa"/>
            <w:vAlign w:val="center"/>
          </w:tcPr>
          <w:p w14:paraId="20968BBF">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c>
          <w:tcPr>
            <w:tcW w:w="1838" w:type="dxa"/>
            <w:vAlign w:val="center"/>
          </w:tcPr>
          <w:p w14:paraId="7C8DD384">
            <w:pPr>
              <w:spacing w:line="240" w:lineRule="auto"/>
              <w:ind w:firstLine="0" w:firstLineChars="0"/>
              <w:jc w:val="center"/>
              <w:rPr>
                <w:rFonts w:hint="default" w:ascii="Times New Roman" w:hAnsi="Times New Roman" w:eastAsia="宋体" w:cs="Times New Roman"/>
                <w:snapToGrid/>
                <w:sz w:val="21"/>
                <w:szCs w:val="21"/>
              </w:rPr>
            </w:pPr>
            <w:r>
              <w:rPr>
                <w:rFonts w:hint="default" w:ascii="Times New Roman" w:hAnsi="Times New Roman" w:eastAsia="宋体" w:cs="Times New Roman"/>
                <w:snapToGrid/>
                <w:sz w:val="21"/>
                <w:szCs w:val="21"/>
              </w:rPr>
              <w:t>非甲烷总烃</w:t>
            </w:r>
          </w:p>
        </w:tc>
        <w:tc>
          <w:tcPr>
            <w:tcW w:w="6015" w:type="dxa"/>
            <w:vAlign w:val="center"/>
          </w:tcPr>
          <w:p w14:paraId="14D07954">
            <w:pPr>
              <w:spacing w:line="240" w:lineRule="auto"/>
              <w:ind w:firstLine="0" w:firstLineChars="0"/>
              <w:jc w:val="center"/>
              <w:rPr>
                <w:rFonts w:hint="default" w:ascii="Times New Roman" w:hAnsi="Times New Roman" w:eastAsia="宋体" w:cs="Times New Roman"/>
                <w:snapToGrid/>
                <w:sz w:val="21"/>
                <w:szCs w:val="21"/>
              </w:rPr>
            </w:pPr>
            <w:r>
              <w:rPr>
                <w:rFonts w:hint="default" w:ascii="Times New Roman" w:hAnsi="Times New Roman" w:eastAsia="宋体" w:cs="Times New Roman"/>
                <w:snapToGrid/>
                <w:sz w:val="21"/>
                <w:szCs w:val="21"/>
              </w:rPr>
              <w:t>固定污染源废气总烃、甲烷和非甲烷总烃的测定气相色谱法HJ38-2017</w:t>
            </w:r>
          </w:p>
        </w:tc>
      </w:tr>
      <w:tr w14:paraId="08A68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blHeader/>
          <w:jc w:val="center"/>
        </w:trPr>
        <w:tc>
          <w:tcPr>
            <w:tcW w:w="653" w:type="dxa"/>
            <w:vAlign w:val="center"/>
          </w:tcPr>
          <w:p w14:paraId="0C1DB482">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lang w:val="en-US" w:eastAsia="zh-CN"/>
              </w:rPr>
            </w:pPr>
            <w:bookmarkStart w:id="454" w:name="_Toc14668"/>
            <w:bookmarkStart w:id="455" w:name="_Toc24106"/>
            <w:bookmarkStart w:id="456" w:name="_Toc5785"/>
            <w:bookmarkStart w:id="457" w:name="_Toc2825"/>
            <w:bookmarkStart w:id="458" w:name="_Toc3550"/>
            <w:bookmarkStart w:id="459" w:name="_Toc17861"/>
            <w:bookmarkStart w:id="460" w:name="_Toc14044"/>
            <w:bookmarkStart w:id="461" w:name="_Toc15360"/>
            <w:bookmarkStart w:id="462" w:name="_Toc31941"/>
            <w:bookmarkStart w:id="463" w:name="_Toc25624"/>
            <w:bookmarkStart w:id="464" w:name="_Toc29729"/>
            <w:bookmarkStart w:id="465" w:name="_Toc32633"/>
            <w:bookmarkStart w:id="466" w:name="_Toc25688"/>
            <w:bookmarkStart w:id="467" w:name="_Toc1971"/>
            <w:bookmarkStart w:id="468" w:name="_Toc6521"/>
            <w:bookmarkStart w:id="469" w:name="_Toc17926"/>
            <w:bookmarkStart w:id="470" w:name="_Toc4469"/>
            <w:bookmarkStart w:id="471" w:name="_Toc30100"/>
            <w:bookmarkStart w:id="472" w:name="_Toc6624"/>
            <w:bookmarkStart w:id="473" w:name="_Toc31696"/>
            <w:bookmarkStart w:id="474" w:name="_Toc26801"/>
            <w:r>
              <w:rPr>
                <w:rFonts w:hint="eastAsia" w:ascii="Times New Roman" w:hAnsi="Times New Roman" w:eastAsia="宋体" w:cs="Times New Roman"/>
                <w:sz w:val="21"/>
                <w:szCs w:val="21"/>
                <w:lang w:val="en-US" w:eastAsia="zh-CN"/>
              </w:rPr>
              <w:t>7</w:t>
            </w:r>
          </w:p>
        </w:tc>
        <w:tc>
          <w:tcPr>
            <w:tcW w:w="1838" w:type="dxa"/>
            <w:vAlign w:val="center"/>
          </w:tcPr>
          <w:p w14:paraId="77384B3D">
            <w:pPr>
              <w:ind w:firstLine="210" w:firstLineChars="100"/>
              <w:rPr>
                <w:rFonts w:hint="default" w:ascii="Times New Roman" w:hAnsi="Times New Roman" w:eastAsia="宋体" w:cs="Times New Roman"/>
                <w:kern w:val="2"/>
                <w:sz w:val="21"/>
                <w:szCs w:val="21"/>
                <w:lang w:val="en-US" w:eastAsia="zh-CN" w:bidi="zh-CN"/>
              </w:rPr>
            </w:pPr>
            <w:r>
              <w:rPr>
                <w:rFonts w:hint="default" w:ascii="Times New Roman" w:hAnsi="Times New Roman" w:eastAsia="宋体" w:cs="Times New Roman"/>
                <w:kern w:val="2"/>
                <w:sz w:val="21"/>
                <w:szCs w:val="21"/>
                <w:lang w:val="en-US" w:eastAsia="zh-CN" w:bidi="ar-SA"/>
              </w:rPr>
              <w:t>总悬浮颗粒物</w:t>
            </w:r>
          </w:p>
        </w:tc>
        <w:tc>
          <w:tcPr>
            <w:tcW w:w="6015" w:type="dxa"/>
            <w:vAlign w:val="center"/>
          </w:tcPr>
          <w:p w14:paraId="5DCFC8FE">
            <w:pPr>
              <w:spacing w:beforeLines="-2147483648" w:afterLines="-2147483648"/>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环境空气总悬浮颗粒物的测定重量法HJ1263-2022</w:t>
            </w:r>
          </w:p>
        </w:tc>
      </w:tr>
      <w:tr w14:paraId="1D2ED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blHeader/>
          <w:jc w:val="center"/>
        </w:trPr>
        <w:tc>
          <w:tcPr>
            <w:tcW w:w="653" w:type="dxa"/>
            <w:vAlign w:val="center"/>
          </w:tcPr>
          <w:p w14:paraId="01DDE6A9">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w:t>
            </w:r>
          </w:p>
        </w:tc>
        <w:tc>
          <w:tcPr>
            <w:tcW w:w="1838" w:type="dxa"/>
            <w:vAlign w:val="center"/>
          </w:tcPr>
          <w:p w14:paraId="381F339E">
            <w:pPr>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u w:val="none"/>
                <w:lang w:val="en-US" w:eastAsia="zh-CN"/>
              </w:rPr>
              <w:t>油烟</w:t>
            </w:r>
          </w:p>
        </w:tc>
        <w:tc>
          <w:tcPr>
            <w:tcW w:w="6015" w:type="dxa"/>
            <w:vAlign w:val="center"/>
          </w:tcPr>
          <w:p w14:paraId="54C8299F">
            <w:pPr>
              <w:spacing w:beforeLines="-2147483648" w:afterLines="-2147483648"/>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u w:val="none"/>
                <w:lang w:val="en-US" w:eastAsia="zh-CN"/>
              </w:rPr>
              <w:t>固定污染源废气 油烟和油雾的测定 红外分光光度法HJ 1077-2019</w:t>
            </w:r>
          </w:p>
        </w:tc>
      </w:tr>
    </w:tbl>
    <w:p w14:paraId="4099B55B">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8.2</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r>
        <w:rPr>
          <w:rFonts w:hint="default" w:ascii="Times New Roman" w:hAnsi="Times New Roman" w:eastAsia="宋体" w:cs="Times New Roman"/>
          <w:b w:val="0"/>
          <w:bCs/>
          <w:sz w:val="24"/>
          <w:szCs w:val="24"/>
          <w:lang w:val="en-US" w:eastAsia="zh-CN"/>
        </w:rPr>
        <w:t>监测仪器分析</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14:paraId="3EE3A7C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根据《检测检验机构认定评审准则》的相关定,建立合适本公司的《仪器设备管理程序》、《仪器设备期间核查程序》等与仪器设备相关的程序,使设备的性能和状态符合检测技术要求,对仪器设备实施有效管理。</w:t>
      </w:r>
    </w:p>
    <w:p w14:paraId="7514FEB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我公司参与本次项目监测的仪器均由资质单位经过检定,并在有效的检定范围之内,设备使用前校准合格后使用,能保证监测数据的有效性。</w:t>
      </w:r>
    </w:p>
    <w:p w14:paraId="043DA48E">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eastAsia="宋体" w:cs="Times New Roman"/>
          <w:lang w:val="en-US" w:eastAsia="zh-CN"/>
        </w:rPr>
      </w:pPr>
      <w:bookmarkStart w:id="475" w:name="_Toc13272"/>
      <w:bookmarkStart w:id="476" w:name="_Toc23315"/>
      <w:bookmarkStart w:id="477" w:name="_Toc5658"/>
      <w:bookmarkStart w:id="478" w:name="_Toc4774"/>
      <w:bookmarkStart w:id="479" w:name="_Toc7196"/>
      <w:bookmarkStart w:id="480" w:name="_Toc29778"/>
      <w:bookmarkStart w:id="481" w:name="_Toc255"/>
      <w:bookmarkStart w:id="482" w:name="_Toc27675"/>
      <w:bookmarkStart w:id="483" w:name="_Toc24467"/>
      <w:bookmarkStart w:id="484" w:name="_Toc14561"/>
      <w:bookmarkStart w:id="485" w:name="_Toc2393"/>
      <w:bookmarkStart w:id="486" w:name="_Toc1436"/>
      <w:bookmarkStart w:id="487" w:name="_Toc28857"/>
      <w:bookmarkStart w:id="488" w:name="_Toc28867"/>
      <w:bookmarkStart w:id="489" w:name="_Toc1534"/>
      <w:bookmarkStart w:id="490" w:name="_Toc25334"/>
      <w:bookmarkStart w:id="491" w:name="_Toc26509"/>
      <w:bookmarkStart w:id="492" w:name="_Toc14819"/>
      <w:bookmarkStart w:id="493" w:name="_Toc14559"/>
      <w:bookmarkStart w:id="494" w:name="_Toc8440"/>
      <w:bookmarkStart w:id="495" w:name="_Toc17047"/>
      <w:r>
        <w:rPr>
          <w:rFonts w:hint="default" w:ascii="Times New Roman" w:hAnsi="Times New Roman" w:eastAsia="宋体" w:cs="Times New Roman"/>
          <w:lang w:val="en-US" w:eastAsia="zh-CN"/>
        </w:rPr>
        <w:t>8.3人员资质</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14:paraId="41AC7CDC">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参与本项目的采样，分析人员均参与浙江省环境协会及公司内部培训，并通过考核，拥有相关领域的上岗证，做到执证上岗。</w:t>
      </w:r>
    </w:p>
    <w:p w14:paraId="460C35B2">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eastAsia="宋体" w:cs="Times New Roman"/>
          <w:lang w:val="en-US" w:eastAsia="zh-CN"/>
        </w:rPr>
      </w:pPr>
      <w:bookmarkStart w:id="496" w:name="_Toc25353"/>
      <w:bookmarkStart w:id="497" w:name="_Toc1870"/>
      <w:bookmarkStart w:id="498" w:name="_Toc20729"/>
      <w:bookmarkStart w:id="499" w:name="_Toc1948"/>
      <w:bookmarkStart w:id="500" w:name="_Toc18631"/>
      <w:bookmarkStart w:id="501" w:name="_Toc7324"/>
      <w:bookmarkStart w:id="502" w:name="_Toc3747"/>
      <w:bookmarkStart w:id="503" w:name="_Toc8048"/>
      <w:bookmarkStart w:id="504" w:name="_Toc10213"/>
      <w:bookmarkStart w:id="505" w:name="_Toc10291"/>
      <w:bookmarkStart w:id="506" w:name="_Toc27376"/>
      <w:bookmarkStart w:id="507" w:name="_Toc25516"/>
      <w:bookmarkStart w:id="508" w:name="_Toc1619"/>
      <w:bookmarkStart w:id="509" w:name="_Toc30791"/>
      <w:bookmarkStart w:id="510" w:name="_Toc3463"/>
      <w:bookmarkStart w:id="511" w:name="_Toc29398"/>
      <w:bookmarkStart w:id="512" w:name="_Toc12816"/>
      <w:bookmarkStart w:id="513" w:name="_Toc31928"/>
      <w:bookmarkStart w:id="514" w:name="_Toc23151"/>
      <w:bookmarkStart w:id="515" w:name="_Toc894"/>
      <w:r>
        <w:rPr>
          <w:rFonts w:hint="default" w:ascii="Times New Roman" w:hAnsi="Times New Roman" w:eastAsia="宋体" w:cs="Times New Roman"/>
          <w:lang w:val="en-US" w:eastAsia="zh-CN"/>
        </w:rPr>
        <w:t>8.4质量保证及质量控制</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6E374CA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1、监测分析方法采用国家和行业标准分析方法，监测人员经过持证上岗考核并持有合格证书，所用监测仪器设备状态正常且均在有效检定周期内。</w:t>
      </w:r>
    </w:p>
    <w:p w14:paraId="526B9D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kern w:val="2"/>
          <w:sz w:val="24"/>
          <w:szCs w:val="24"/>
          <w:lang w:val="en-US" w:eastAsia="zh-CN" w:bidi="ar-SA"/>
        </w:rPr>
      </w:pPr>
      <w:r>
        <w:rPr>
          <w:rFonts w:hint="default" w:ascii="Times New Roman" w:hAnsi="Times New Roman" w:eastAsia="宋体" w:cs="Times New Roman"/>
          <w:b w:val="0"/>
          <w:kern w:val="2"/>
          <w:sz w:val="24"/>
          <w:szCs w:val="24"/>
          <w:lang w:val="en-US" w:eastAsia="zh-CN" w:bidi="ar-SA"/>
        </w:rPr>
        <w:t>2、气态样品现场采样</w:t>
      </w:r>
      <w:r>
        <w:rPr>
          <w:rFonts w:hint="eastAsia" w:ascii="Times New Roman" w:hAnsi="Times New Roman" w:eastAsia="宋体" w:cs="Times New Roman"/>
          <w:b w:val="0"/>
          <w:kern w:val="2"/>
          <w:sz w:val="24"/>
          <w:szCs w:val="24"/>
          <w:lang w:val="en-US" w:eastAsia="zh-CN" w:bidi="ar-SA"/>
        </w:rPr>
        <w:t>和</w:t>
      </w:r>
      <w:r>
        <w:rPr>
          <w:rFonts w:hint="default" w:ascii="Times New Roman" w:hAnsi="Times New Roman" w:eastAsia="宋体" w:cs="Times New Roman"/>
          <w:b w:val="0"/>
          <w:kern w:val="2"/>
          <w:sz w:val="24"/>
          <w:szCs w:val="24"/>
          <w:lang w:val="en-US" w:eastAsia="zh-CN" w:bidi="ar-SA"/>
        </w:rPr>
        <w:t>测试前、后，仪器使用标准装置进行校准，标准装置经过检定合格并在有效期内，并按照国家标准、技术规范和质量保证的要求进行全过程质量控制。</w:t>
      </w:r>
    </w:p>
    <w:p w14:paraId="5EE3A67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kern w:val="2"/>
          <w:sz w:val="24"/>
          <w:szCs w:val="24"/>
          <w:lang w:val="en-US" w:eastAsia="zh-CN" w:bidi="ar-SA"/>
        </w:rPr>
      </w:pPr>
      <w:r>
        <w:rPr>
          <w:rFonts w:hint="eastAsia" w:ascii="Times New Roman" w:hAnsi="Times New Roman" w:eastAsia="宋体" w:cs="Times New Roman"/>
          <w:b w:val="0"/>
          <w:kern w:val="2"/>
          <w:sz w:val="24"/>
          <w:szCs w:val="24"/>
          <w:lang w:val="en-US" w:eastAsia="zh-CN" w:bidi="ar-SA"/>
        </w:rPr>
        <w:t>3</w:t>
      </w:r>
      <w:r>
        <w:rPr>
          <w:rFonts w:hint="default" w:ascii="Times New Roman" w:hAnsi="Times New Roman" w:eastAsia="宋体" w:cs="Times New Roman"/>
          <w:b w:val="0"/>
          <w:kern w:val="2"/>
          <w:sz w:val="24"/>
          <w:szCs w:val="24"/>
          <w:lang w:val="en-US" w:eastAsia="zh-CN" w:bidi="ar-SA"/>
        </w:rPr>
        <w:t>、在监测期间，样品采集、运输、保存、均按照环境保护部发布的《环境监测质量管理技术导则》（HJ630-2011）和《浙江省环境监测质量保证技术规定》的要求进行。</w:t>
      </w:r>
    </w:p>
    <w:p w14:paraId="78501505">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b w:val="0"/>
          <w:bCs/>
          <w:sz w:val="30"/>
          <w:szCs w:val="30"/>
          <w:lang w:eastAsia="zh-CN"/>
        </w:rPr>
      </w:pPr>
      <w:r>
        <w:rPr>
          <w:rFonts w:hint="eastAsia" w:ascii="Times New Roman" w:hAnsi="Times New Roman" w:eastAsia="宋体" w:cs="Times New Roman"/>
          <w:lang w:val="en-US" w:eastAsia="zh-CN"/>
        </w:rPr>
        <w:t>4</w:t>
      </w:r>
      <w:r>
        <w:rPr>
          <w:rFonts w:hint="default" w:ascii="Times New Roman" w:hAnsi="Times New Roman" w:eastAsia="宋体" w:cs="Times New Roman"/>
          <w:lang w:val="en-US" w:eastAsia="zh-CN"/>
        </w:rPr>
        <w:t>、监测数据和报告实行三级审核制度。</w:t>
      </w:r>
    </w:p>
    <w:p w14:paraId="2A28011D">
      <w:pPr>
        <w:pStyle w:val="2"/>
        <w:numPr>
          <w:ilvl w:val="0"/>
          <w:numId w:val="0"/>
        </w:numPr>
        <w:outlineLvl w:val="9"/>
        <w:rPr>
          <w:rFonts w:hint="default" w:ascii="Times New Roman" w:hAnsi="Times New Roman" w:eastAsia="宋体" w:cs="Times New Roman"/>
          <w:lang w:eastAsia="zh-CN"/>
        </w:rPr>
      </w:pPr>
      <w:bookmarkStart w:id="516" w:name="_Toc24119"/>
      <w:bookmarkStart w:id="517" w:name="_Toc2742"/>
      <w:bookmarkStart w:id="518" w:name="_Toc23753"/>
      <w:bookmarkStart w:id="519" w:name="_Toc13669"/>
      <w:bookmarkStart w:id="520" w:name="_Toc26153"/>
      <w:bookmarkStart w:id="521" w:name="_Toc7087"/>
      <w:bookmarkStart w:id="522" w:name="_Toc26413"/>
      <w:bookmarkStart w:id="523" w:name="_Toc19688"/>
      <w:bookmarkStart w:id="524" w:name="_Toc1651"/>
      <w:bookmarkStart w:id="525" w:name="_Toc21116"/>
      <w:bookmarkStart w:id="526" w:name="_Toc10065"/>
      <w:bookmarkStart w:id="527" w:name="_Toc28532"/>
      <w:bookmarkStart w:id="528" w:name="_Toc497218656"/>
      <w:bookmarkStart w:id="529" w:name="_Toc14836"/>
      <w:bookmarkStart w:id="530" w:name="_Toc14965"/>
      <w:bookmarkStart w:id="531" w:name="_Toc13241"/>
      <w:bookmarkStart w:id="532" w:name="_Toc31275"/>
      <w:bookmarkStart w:id="533" w:name="_Toc27149"/>
      <w:bookmarkStart w:id="534" w:name="_Toc13128"/>
      <w:bookmarkStart w:id="535" w:name="_Toc28131"/>
      <w:bookmarkStart w:id="536" w:name="_Toc25598"/>
      <w:bookmarkStart w:id="537" w:name="_Toc1546"/>
      <w:bookmarkStart w:id="538" w:name="_Toc9197"/>
      <w:bookmarkStart w:id="539" w:name="_Toc14390"/>
      <w:r>
        <w:rPr>
          <w:rFonts w:hint="default" w:ascii="Times New Roman" w:hAnsi="Times New Roman" w:eastAsia="宋体" w:cs="Times New Roman"/>
          <w:lang w:eastAsia="zh-CN"/>
        </w:rPr>
        <w:br w:type="page"/>
      </w:r>
    </w:p>
    <w:p w14:paraId="51F24658">
      <w:pPr>
        <w:pStyle w:val="2"/>
        <w:keepNext/>
        <w:keepLines/>
        <w:pageBreakBefore w:val="0"/>
        <w:widowControl w:val="0"/>
        <w:numPr>
          <w:ilvl w:val="0"/>
          <w:numId w:val="0"/>
        </w:numPr>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rPr>
      </w:pPr>
      <w:bookmarkStart w:id="540" w:name="_Toc28416"/>
      <w:bookmarkStart w:id="541" w:name="_Toc10793"/>
      <w:r>
        <w:rPr>
          <w:rFonts w:hint="default" w:ascii="Times New Roman" w:hAnsi="Times New Roman" w:eastAsia="宋体" w:cs="Times New Roman"/>
          <w:lang w:eastAsia="zh-CN"/>
        </w:rPr>
        <w:t>九、验收监测工况</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14:paraId="09737E3E">
      <w:pPr>
        <w:pStyle w:val="3"/>
        <w:rPr>
          <w:rFonts w:hint="default" w:ascii="Times New Roman" w:hAnsi="Times New Roman" w:eastAsia="宋体" w:cs="Times New Roman"/>
          <w:b w:val="0"/>
          <w:bCs/>
        </w:rPr>
      </w:pPr>
      <w:bookmarkStart w:id="542" w:name="_Toc27694"/>
      <w:bookmarkStart w:id="543" w:name="_Toc27280"/>
      <w:bookmarkStart w:id="544" w:name="_Toc26176"/>
      <w:bookmarkStart w:id="545" w:name="_Toc21112"/>
      <w:bookmarkStart w:id="546" w:name="_Toc497218657"/>
      <w:bookmarkStart w:id="547" w:name="_Toc29524"/>
      <w:bookmarkStart w:id="548" w:name="_Toc22235"/>
      <w:bookmarkStart w:id="549" w:name="_Toc28317"/>
      <w:bookmarkStart w:id="550" w:name="_Toc27401"/>
      <w:bookmarkStart w:id="551" w:name="_Toc15371"/>
      <w:bookmarkStart w:id="552" w:name="_Toc29337"/>
      <w:bookmarkStart w:id="553" w:name="_Toc23157"/>
      <w:bookmarkStart w:id="554" w:name="_Toc26066"/>
      <w:bookmarkStart w:id="555" w:name="_Toc22865"/>
      <w:bookmarkStart w:id="556" w:name="_Toc27943"/>
      <w:bookmarkStart w:id="557" w:name="_Toc15455"/>
      <w:bookmarkStart w:id="558" w:name="_Toc23154"/>
      <w:bookmarkStart w:id="559" w:name="_Toc23178"/>
      <w:bookmarkStart w:id="560" w:name="_Toc28135"/>
      <w:bookmarkStart w:id="561" w:name="_Toc24413"/>
      <w:bookmarkStart w:id="562" w:name="_Toc25350"/>
      <w:bookmarkStart w:id="563" w:name="_Toc3546"/>
      <w:bookmarkStart w:id="564" w:name="_Toc2546"/>
      <w:bookmarkStart w:id="565" w:name="_Toc5044"/>
      <w:bookmarkStart w:id="566" w:name="_Toc8935"/>
      <w:bookmarkStart w:id="567" w:name="_Toc24112"/>
      <w:r>
        <w:rPr>
          <w:rFonts w:hint="eastAsia" w:cs="Times New Roman"/>
          <w:b w:val="0"/>
          <w:bCs/>
          <w:lang w:val="en-US" w:eastAsia="zh-CN"/>
        </w:rPr>
        <w:t>1、</w:t>
      </w:r>
      <w:r>
        <w:rPr>
          <w:rFonts w:hint="default" w:ascii="Times New Roman" w:hAnsi="Times New Roman" w:eastAsia="宋体" w:cs="Times New Roman"/>
          <w:b w:val="0"/>
          <w:bCs/>
        </w:rPr>
        <w:t>验收检测期间运行工况</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19AC3355">
      <w:pPr>
        <w:jc w:val="center"/>
        <w:rPr>
          <w:rFonts w:hint="default" w:ascii="宋体" w:hAnsi="宋体" w:eastAsia="宋体" w:cs="宋体"/>
          <w:b w:val="0"/>
          <w:bCs/>
        </w:rPr>
      </w:pPr>
      <w:r>
        <w:rPr>
          <w:rFonts w:hint="default" w:ascii="宋体" w:hAnsi="宋体" w:eastAsia="宋体" w:cs="宋体"/>
          <w:b w:val="0"/>
          <w:bCs/>
        </w:rPr>
        <w:t>表</w:t>
      </w:r>
      <w:r>
        <w:rPr>
          <w:rFonts w:hint="default" w:ascii="宋体" w:hAnsi="宋体" w:eastAsia="宋体" w:cs="宋体"/>
          <w:b w:val="0"/>
          <w:bCs/>
          <w:lang w:val="en-US" w:eastAsia="zh-CN"/>
        </w:rPr>
        <w:t>9</w:t>
      </w:r>
      <w:r>
        <w:rPr>
          <w:rFonts w:hint="default" w:ascii="宋体" w:hAnsi="宋体" w:eastAsia="宋体" w:cs="宋体"/>
          <w:b w:val="0"/>
          <w:bCs/>
        </w:rPr>
        <w:t>-1验收检测期间生产工况</w:t>
      </w:r>
    </w:p>
    <w:tbl>
      <w:tblPr>
        <w:tblStyle w:val="20"/>
        <w:tblpPr w:leftFromText="180" w:rightFromText="180" w:vertAnchor="text" w:horzAnchor="page" w:tblpX="1655" w:tblpY="308"/>
        <w:tblOverlap w:val="never"/>
        <w:tblW w:w="86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0"/>
        <w:gridCol w:w="1692"/>
        <w:gridCol w:w="1692"/>
        <w:gridCol w:w="1692"/>
        <w:gridCol w:w="1692"/>
      </w:tblGrid>
      <w:tr w14:paraId="0548B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850" w:type="dxa"/>
            <w:vMerge w:val="restart"/>
            <w:vAlign w:val="center"/>
          </w:tcPr>
          <w:p w14:paraId="7F215189">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eastAsia="zh-CN"/>
              </w:rPr>
              <w:t>产品名称</w:t>
            </w:r>
          </w:p>
        </w:tc>
        <w:tc>
          <w:tcPr>
            <w:tcW w:w="3384" w:type="dxa"/>
            <w:gridSpan w:val="2"/>
            <w:vAlign w:val="center"/>
          </w:tcPr>
          <w:p w14:paraId="68B7509F">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lang w:val="en-US" w:eastAsia="zh-CN"/>
              </w:rPr>
              <w:t>2025年4月14日</w:t>
            </w:r>
          </w:p>
        </w:tc>
        <w:tc>
          <w:tcPr>
            <w:tcW w:w="3384" w:type="dxa"/>
            <w:gridSpan w:val="2"/>
            <w:vAlign w:val="center"/>
          </w:tcPr>
          <w:p w14:paraId="6AC8EE10">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lang w:val="en-US" w:eastAsia="zh-CN"/>
              </w:rPr>
              <w:t>2025年4月15日</w:t>
            </w:r>
          </w:p>
        </w:tc>
      </w:tr>
      <w:tr w14:paraId="33F94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50" w:type="dxa"/>
            <w:vMerge w:val="continue"/>
            <w:vAlign w:val="center"/>
          </w:tcPr>
          <w:p w14:paraId="68A5F6E0">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vertAlign w:val="baseline"/>
                <w:lang w:eastAsia="zh-CN"/>
              </w:rPr>
            </w:pPr>
          </w:p>
        </w:tc>
        <w:tc>
          <w:tcPr>
            <w:tcW w:w="1692" w:type="dxa"/>
            <w:vAlign w:val="center"/>
          </w:tcPr>
          <w:p w14:paraId="2DA5884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eastAsia="zh-CN"/>
              </w:rPr>
              <w:t>实际日产量</w:t>
            </w:r>
          </w:p>
        </w:tc>
        <w:tc>
          <w:tcPr>
            <w:tcW w:w="1692" w:type="dxa"/>
            <w:vAlign w:val="center"/>
          </w:tcPr>
          <w:p w14:paraId="733690F4">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eastAsia="zh-CN"/>
              </w:rPr>
              <w:t>负荷</w:t>
            </w:r>
          </w:p>
        </w:tc>
        <w:tc>
          <w:tcPr>
            <w:tcW w:w="1692" w:type="dxa"/>
            <w:vAlign w:val="center"/>
          </w:tcPr>
          <w:p w14:paraId="6AA14839">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vertAlign w:val="baseline"/>
                <w:lang w:eastAsia="zh-CN"/>
              </w:rPr>
              <w:t>实际日产量</w:t>
            </w:r>
          </w:p>
        </w:tc>
        <w:tc>
          <w:tcPr>
            <w:tcW w:w="1692" w:type="dxa"/>
            <w:vAlign w:val="center"/>
          </w:tcPr>
          <w:p w14:paraId="03762F6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eastAsia="zh-CN"/>
              </w:rPr>
              <w:t>负荷</w:t>
            </w:r>
          </w:p>
        </w:tc>
      </w:tr>
      <w:tr w14:paraId="57C9D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50" w:type="dxa"/>
            <w:vAlign w:val="center"/>
          </w:tcPr>
          <w:p w14:paraId="7B9FCE5E">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Cs w:val="0"/>
                <w:color w:val="auto"/>
                <w:sz w:val="21"/>
                <w:szCs w:val="21"/>
                <w:highlight w:val="none"/>
                <w:lang w:val="en-US" w:eastAsia="zh-CN"/>
              </w:rPr>
              <w:t>绣花布定型加工</w:t>
            </w:r>
          </w:p>
        </w:tc>
        <w:tc>
          <w:tcPr>
            <w:tcW w:w="1692" w:type="dxa"/>
            <w:vAlign w:val="center"/>
          </w:tcPr>
          <w:p w14:paraId="2087B704">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4.5万米</w:t>
            </w:r>
          </w:p>
        </w:tc>
        <w:tc>
          <w:tcPr>
            <w:tcW w:w="1692" w:type="dxa"/>
            <w:vAlign w:val="center"/>
          </w:tcPr>
          <w:p w14:paraId="2A78E07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90%</w:t>
            </w:r>
          </w:p>
        </w:tc>
        <w:tc>
          <w:tcPr>
            <w:tcW w:w="1692" w:type="dxa"/>
            <w:vAlign w:val="center"/>
          </w:tcPr>
          <w:p w14:paraId="4677EE69">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4万米</w:t>
            </w:r>
          </w:p>
        </w:tc>
        <w:tc>
          <w:tcPr>
            <w:tcW w:w="1692" w:type="dxa"/>
            <w:vAlign w:val="center"/>
          </w:tcPr>
          <w:p w14:paraId="430D071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80%</w:t>
            </w:r>
          </w:p>
        </w:tc>
      </w:tr>
    </w:tbl>
    <w:p w14:paraId="0D583593">
      <w:pPr>
        <w:pStyle w:val="3"/>
        <w:rPr>
          <w:rFonts w:hint="eastAsia" w:ascii="Times New Roman" w:hAnsi="Times New Roman" w:eastAsia="宋体" w:cs="Times New Roman"/>
          <w:b w:val="0"/>
          <w:bCs/>
          <w:lang w:val="en-US" w:eastAsia="zh-CN"/>
        </w:rPr>
      </w:pPr>
      <w:bookmarkStart w:id="568" w:name="_Toc31475"/>
      <w:bookmarkStart w:id="569" w:name="_Toc22579"/>
      <w:bookmarkStart w:id="570" w:name="_Toc11008"/>
      <w:bookmarkStart w:id="571" w:name="_Toc9097"/>
      <w:bookmarkStart w:id="572" w:name="_Toc21547"/>
      <w:bookmarkStart w:id="573" w:name="_Toc2842"/>
      <w:bookmarkStart w:id="574" w:name="_Toc3349"/>
      <w:bookmarkStart w:id="575" w:name="_Toc26102"/>
      <w:bookmarkStart w:id="576" w:name="_Toc9478"/>
      <w:bookmarkStart w:id="577" w:name="_Toc19106"/>
      <w:bookmarkStart w:id="578" w:name="_Toc11404"/>
      <w:bookmarkStart w:id="579" w:name="_Toc21925"/>
      <w:bookmarkStart w:id="580" w:name="_Toc14505"/>
      <w:bookmarkStart w:id="581" w:name="_Toc15873"/>
      <w:bookmarkStart w:id="582" w:name="_Toc2128"/>
      <w:bookmarkStart w:id="583" w:name="_Toc19828"/>
      <w:bookmarkStart w:id="584" w:name="_Toc2326"/>
      <w:bookmarkStart w:id="585" w:name="_Toc31278"/>
      <w:bookmarkStart w:id="586" w:name="_Toc25260"/>
      <w:bookmarkStart w:id="587" w:name="_Toc28705"/>
      <w:bookmarkStart w:id="588" w:name="_Toc30118"/>
      <w:r>
        <w:rPr>
          <w:rFonts w:hint="eastAsia" w:ascii="Times New Roman" w:hAnsi="Times New Roman" w:cs="Times New Roman"/>
          <w:b w:val="0"/>
          <w:bCs/>
          <w:lang w:val="en-US" w:eastAsia="zh-CN"/>
        </w:rPr>
        <w:t>2、</w:t>
      </w:r>
      <w:r>
        <w:rPr>
          <w:rFonts w:hint="default" w:ascii="Times New Roman" w:hAnsi="Times New Roman" w:eastAsia="宋体" w:cs="Times New Roman"/>
          <w:b w:val="0"/>
          <w:bCs/>
          <w:lang w:val="en-US" w:eastAsia="zh-CN"/>
        </w:rPr>
        <w:t>污染物达标排</w:t>
      </w:r>
      <w:r>
        <w:rPr>
          <w:rFonts w:hint="eastAsia" w:ascii="Times New Roman" w:hAnsi="Times New Roman" w:eastAsia="宋体" w:cs="Times New Roman"/>
          <w:b w:val="0"/>
          <w:bCs/>
          <w:lang w:val="en-US" w:eastAsia="zh-CN"/>
        </w:rPr>
        <w:t>放监测结果</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p w14:paraId="5E5A94A2">
      <w:pPr>
        <w:pageBreakBefore w:val="0"/>
        <w:widowControl w:val="0"/>
        <w:kinsoku/>
        <w:wordWrap/>
        <w:overflowPunct/>
        <w:topLinePunct w:val="0"/>
        <w:autoSpaceDE w:val="0"/>
        <w:autoSpaceDN/>
        <w:bidi w:val="0"/>
        <w:adjustRightInd/>
        <w:snapToGrid/>
        <w:spacing w:line="240" w:lineRule="auto"/>
        <w:ind w:left="0" w:leftChars="0" w:right="0" w:rightChars="0" w:firstLine="240" w:firstLineChars="100"/>
        <w:textAlignment w:val="auto"/>
        <w:rPr>
          <w:rFonts w:hint="eastAsia" w:ascii="宋体" w:hAnsi="宋体" w:eastAsia="宋体" w:cs="宋体"/>
          <w:b w:val="0"/>
          <w:bCs/>
          <w:color w:val="auto"/>
          <w:sz w:val="24"/>
          <w:szCs w:val="24"/>
        </w:rPr>
      </w:pPr>
      <w:r>
        <w:rPr>
          <w:rFonts w:hint="eastAsia" w:ascii="宋体" w:hAnsi="宋体" w:eastAsia="宋体" w:cs="宋体"/>
          <w:b w:val="0"/>
          <w:bCs/>
          <w:sz w:val="24"/>
          <w:szCs w:val="24"/>
          <w:lang w:val="en-US" w:eastAsia="zh-CN"/>
        </w:rPr>
        <w:t>（1）生活污水监测结果</w:t>
      </w:r>
    </w:p>
    <w:p w14:paraId="556C4DED">
      <w:pPr>
        <w:keepNext w:val="0"/>
        <w:keepLines w:val="0"/>
        <w:pageBreakBefore w:val="0"/>
        <w:widowControl w:val="0"/>
        <w:kinsoku/>
        <w:wordWrap/>
        <w:overflowPunct/>
        <w:topLinePunct w:val="0"/>
        <w:autoSpaceDN/>
        <w:bidi w:val="0"/>
        <w:adjustRightInd/>
        <w:snapToGrid/>
        <w:spacing w:line="240" w:lineRule="auto"/>
        <w:ind w:left="273" w:leftChars="0" w:right="0" w:rightChars="0" w:hanging="273" w:hangingChars="114"/>
        <w:jc w:val="center"/>
        <w:textAlignment w:val="auto"/>
        <w:outlineLvl w:val="9"/>
        <w:rPr>
          <w:rFonts w:hint="default" w:ascii="宋体" w:hAnsi="宋体" w:eastAsia="宋体" w:cs="宋体"/>
          <w:b w:val="0"/>
          <w:bCs/>
          <w:lang w:val="en-US" w:eastAsia="zh-CN"/>
        </w:rPr>
      </w:pPr>
      <w:r>
        <w:rPr>
          <w:rFonts w:hint="eastAsia" w:ascii="宋体" w:hAnsi="宋体" w:eastAsia="宋体" w:cs="宋体"/>
          <w:b w:val="0"/>
          <w:bCs/>
        </w:rPr>
        <w:t>表</w:t>
      </w:r>
      <w:r>
        <w:rPr>
          <w:rFonts w:hint="eastAsia" w:ascii="宋体" w:hAnsi="宋体" w:eastAsia="宋体" w:cs="宋体"/>
          <w:b w:val="0"/>
          <w:bCs/>
          <w:lang w:val="en-US" w:eastAsia="zh-CN"/>
        </w:rPr>
        <w:t>9-2</w:t>
      </w:r>
      <w:r>
        <w:rPr>
          <w:rFonts w:hint="eastAsia" w:ascii="宋体" w:hAnsi="宋体" w:eastAsia="宋体" w:cs="宋体"/>
          <w:b w:val="0"/>
          <w:bCs/>
        </w:rPr>
        <w:t>废水检测结果</w:t>
      </w:r>
      <w:r>
        <w:rPr>
          <w:rFonts w:hint="eastAsia" w:ascii="宋体" w:hAnsi="宋体" w:eastAsia="宋体" w:cs="宋体"/>
          <w:b w:val="0"/>
          <w:bCs/>
          <w:lang w:val="en-US" w:eastAsia="zh-CN"/>
        </w:rPr>
        <w:t xml:space="preserve">     </w:t>
      </w:r>
      <w:r>
        <w:rPr>
          <w:rFonts w:hint="default" w:ascii="Times New Roman" w:hAnsi="Times New Roman" w:eastAsia="楷体_GB2312" w:cs="Times New Roman"/>
          <w:color w:val="auto"/>
        </w:rPr>
        <w:t>单位：mg/L</w:t>
      </w:r>
      <w:r>
        <w:rPr>
          <w:rFonts w:hint="eastAsia" w:ascii="Times New Roman" w:hAnsi="Times New Roman" w:eastAsia="楷体_GB2312" w:cs="Times New Roman"/>
          <w:color w:val="auto"/>
          <w:lang w:eastAsia="zh-CN"/>
        </w:rPr>
        <w:t>（</w:t>
      </w:r>
      <w:r>
        <w:rPr>
          <w:rFonts w:hint="eastAsia" w:eastAsia="楷体_GB2312"/>
          <w:color w:val="auto"/>
          <w:szCs w:val="21"/>
          <w:lang w:val="en-US" w:eastAsia="zh-CN"/>
        </w:rPr>
        <w:t>pH值无量纲）</w:t>
      </w:r>
    </w:p>
    <w:tbl>
      <w:tblPr>
        <w:tblStyle w:val="19"/>
        <w:tblW w:w="51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7"/>
        <w:gridCol w:w="2202"/>
        <w:gridCol w:w="1344"/>
        <w:gridCol w:w="1134"/>
        <w:gridCol w:w="864"/>
        <w:gridCol w:w="866"/>
        <w:gridCol w:w="866"/>
      </w:tblGrid>
      <w:tr w14:paraId="675E6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56" w:type="pct"/>
          <w:wAfter w:w="55" w:type="pct"/>
          <w:trHeight w:val="635" w:hRule="atLeast"/>
          <w:jc w:val="center"/>
        </w:trPr>
        <w:tc>
          <w:tcPr>
            <w:tcW w:w="959" w:type="pct"/>
            <w:tcBorders>
              <w:top w:val="single" w:color="auto" w:sz="4" w:space="0"/>
              <w:left w:val="single" w:color="auto" w:sz="4" w:space="0"/>
              <w:bottom w:val="single" w:color="auto" w:sz="4" w:space="0"/>
              <w:right w:val="single" w:color="auto" w:sz="4" w:space="0"/>
            </w:tcBorders>
            <w:noWrap w:val="0"/>
            <w:vAlign w:val="center"/>
          </w:tcPr>
          <w:p w14:paraId="282CB541">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采样日期</w:t>
            </w:r>
          </w:p>
        </w:tc>
        <w:tc>
          <w:tcPr>
            <w:tcW w:w="1188" w:type="pct"/>
            <w:tcBorders>
              <w:top w:val="single" w:color="auto" w:sz="4" w:space="0"/>
              <w:left w:val="single" w:color="auto" w:sz="4" w:space="0"/>
              <w:bottom w:val="single" w:color="auto" w:sz="4" w:space="0"/>
              <w:right w:val="single" w:color="auto" w:sz="4" w:space="0"/>
            </w:tcBorders>
            <w:noWrap w:val="0"/>
            <w:vAlign w:val="center"/>
          </w:tcPr>
          <w:p w14:paraId="2B5D8994">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样品编号</w:t>
            </w:r>
          </w:p>
        </w:tc>
        <w:tc>
          <w:tcPr>
            <w:tcW w:w="725" w:type="pct"/>
            <w:tcBorders>
              <w:top w:val="single" w:color="auto" w:sz="4" w:space="0"/>
              <w:left w:val="single" w:color="auto" w:sz="4" w:space="0"/>
              <w:bottom w:val="single" w:color="auto" w:sz="4" w:space="0"/>
              <w:right w:val="single" w:color="auto" w:sz="4" w:space="0"/>
            </w:tcBorders>
            <w:noWrap w:val="0"/>
            <w:vAlign w:val="center"/>
          </w:tcPr>
          <w:p w14:paraId="00A5AC9C">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采样点位</w:t>
            </w:r>
          </w:p>
        </w:tc>
        <w:tc>
          <w:tcPr>
            <w:tcW w:w="612" w:type="pct"/>
            <w:tcBorders>
              <w:top w:val="single" w:color="auto" w:sz="4" w:space="0"/>
              <w:left w:val="single" w:color="auto" w:sz="4" w:space="0"/>
              <w:bottom w:val="single" w:color="auto" w:sz="4" w:space="0"/>
              <w:right w:val="single" w:color="auto" w:sz="4" w:space="0"/>
              <w:tl2br w:val="single" w:color="auto" w:sz="4" w:space="0"/>
            </w:tcBorders>
            <w:noWrap w:val="0"/>
            <w:vAlign w:val="center"/>
          </w:tcPr>
          <w:p w14:paraId="4A4C809A">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项目名称</w:t>
            </w:r>
          </w:p>
          <w:p w14:paraId="10B9D61D">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性状描述</w:t>
            </w:r>
          </w:p>
        </w:tc>
        <w:tc>
          <w:tcPr>
            <w:tcW w:w="466" w:type="pct"/>
            <w:tcBorders>
              <w:top w:val="single" w:color="auto" w:sz="4" w:space="0"/>
              <w:left w:val="single" w:color="auto" w:sz="4" w:space="0"/>
              <w:bottom w:val="single" w:color="auto" w:sz="4" w:space="0"/>
              <w:right w:val="single" w:color="auto" w:sz="4" w:space="0"/>
            </w:tcBorders>
            <w:noWrap w:val="0"/>
            <w:vAlign w:val="center"/>
          </w:tcPr>
          <w:p w14:paraId="7FCC18B6">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pH值</w:t>
            </w:r>
          </w:p>
        </w:tc>
        <w:tc>
          <w:tcPr>
            <w:tcW w:w="467" w:type="pct"/>
            <w:tcBorders>
              <w:top w:val="single" w:color="auto" w:sz="4" w:space="0"/>
              <w:left w:val="single" w:color="auto" w:sz="4" w:space="0"/>
              <w:bottom w:val="single" w:color="auto" w:sz="4" w:space="0"/>
              <w:right w:val="single" w:color="auto" w:sz="4" w:space="0"/>
            </w:tcBorders>
            <w:noWrap w:val="0"/>
            <w:vAlign w:val="center"/>
          </w:tcPr>
          <w:p w14:paraId="51A2524E">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化学需</w:t>
            </w:r>
          </w:p>
          <w:p w14:paraId="729D5624">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eastAsia="zh-CN"/>
              </w:rPr>
              <w:t>氧量</w:t>
            </w:r>
          </w:p>
        </w:tc>
        <w:tc>
          <w:tcPr>
            <w:tcW w:w="467" w:type="pct"/>
            <w:tcBorders>
              <w:top w:val="single" w:color="auto" w:sz="4" w:space="0"/>
              <w:left w:val="single" w:color="auto" w:sz="4" w:space="0"/>
              <w:bottom w:val="single" w:color="auto" w:sz="4" w:space="0"/>
              <w:right w:val="single" w:color="auto" w:sz="4" w:space="0"/>
            </w:tcBorders>
            <w:noWrap w:val="0"/>
            <w:vAlign w:val="center"/>
          </w:tcPr>
          <w:p w14:paraId="3B6694C3">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eastAsia="zh-CN"/>
              </w:rPr>
              <w:t>氨氮</w:t>
            </w:r>
          </w:p>
        </w:tc>
      </w:tr>
      <w:tr w14:paraId="0B09F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56" w:type="pct"/>
          <w:wAfter w:w="55" w:type="pct"/>
          <w:trHeight w:val="635" w:hRule="atLeast"/>
          <w:jc w:val="center"/>
        </w:trPr>
        <w:tc>
          <w:tcPr>
            <w:tcW w:w="959" w:type="pct"/>
            <w:vMerge w:val="restart"/>
            <w:tcBorders>
              <w:top w:val="single" w:color="auto" w:sz="4" w:space="0"/>
              <w:left w:val="single" w:color="auto" w:sz="4" w:space="0"/>
              <w:right w:val="single" w:color="auto" w:sz="4" w:space="0"/>
            </w:tcBorders>
            <w:noWrap w:val="0"/>
            <w:vAlign w:val="center"/>
          </w:tcPr>
          <w:p w14:paraId="568E2B2F">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2025年04月14日</w:t>
            </w:r>
          </w:p>
        </w:tc>
        <w:tc>
          <w:tcPr>
            <w:tcW w:w="1188" w:type="pct"/>
            <w:tcBorders>
              <w:top w:val="single" w:color="auto" w:sz="4" w:space="0"/>
              <w:left w:val="single" w:color="auto" w:sz="4" w:space="0"/>
              <w:bottom w:val="single" w:color="auto" w:sz="4" w:space="0"/>
              <w:right w:val="single" w:color="auto" w:sz="4" w:space="0"/>
            </w:tcBorders>
            <w:noWrap w:val="0"/>
            <w:vAlign w:val="center"/>
          </w:tcPr>
          <w:p w14:paraId="46FA1388">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20</w:t>
            </w:r>
            <w:r>
              <w:rPr>
                <w:rFonts w:hint="eastAsia" w:ascii="Times New Roman" w:hAnsi="Times New Roman" w:eastAsia="宋体" w:cs="Times New Roman"/>
                <w:color w:val="auto"/>
                <w:sz w:val="21"/>
                <w:szCs w:val="21"/>
                <w:highlight w:val="none"/>
                <w:lang w:val="en-US" w:eastAsia="zh-CN"/>
              </w:rPr>
              <w:t>25C04099-S-01-001</w:t>
            </w:r>
          </w:p>
        </w:tc>
        <w:tc>
          <w:tcPr>
            <w:tcW w:w="725" w:type="pct"/>
            <w:tcBorders>
              <w:top w:val="single" w:color="auto" w:sz="4" w:space="0"/>
              <w:left w:val="single" w:color="auto" w:sz="4" w:space="0"/>
              <w:bottom w:val="single" w:color="auto" w:sz="4" w:space="0"/>
              <w:right w:val="single" w:color="auto" w:sz="4" w:space="0"/>
            </w:tcBorders>
            <w:noWrap w:val="0"/>
            <w:vAlign w:val="center"/>
          </w:tcPr>
          <w:p w14:paraId="2FDB01D3">
            <w:pPr>
              <w:keepNext w:val="0"/>
              <w:keepLines w:val="0"/>
              <w:pageBreakBefore w:val="0"/>
              <w:widowControl/>
              <w:kinsoku/>
              <w:wordWrap/>
              <w:overflowPunct/>
              <w:topLinePunct w:val="0"/>
              <w:bidi w:val="0"/>
              <w:adjustRightInd/>
              <w:snapToGrid/>
              <w:spacing w:line="240" w:lineRule="auto"/>
              <w:jc w:val="center"/>
              <w:textAlignment w:val="auto"/>
              <w:outlineLvl w:val="9"/>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生活污水</w:t>
            </w:r>
            <w:r>
              <w:rPr>
                <w:rFonts w:hint="eastAsia" w:ascii="Times New Roman" w:hAnsi="Times New Roman" w:eastAsia="宋体" w:cs="Times New Roman"/>
                <w:color w:val="auto"/>
                <w:sz w:val="21"/>
                <w:szCs w:val="21"/>
                <w:highlight w:val="none"/>
                <w:lang w:eastAsia="zh-CN"/>
              </w:rPr>
              <w:t>排放口</w:t>
            </w:r>
          </w:p>
        </w:tc>
        <w:tc>
          <w:tcPr>
            <w:tcW w:w="612" w:type="pct"/>
            <w:tcBorders>
              <w:top w:val="single" w:color="auto" w:sz="4" w:space="0"/>
              <w:left w:val="single" w:color="auto" w:sz="4" w:space="0"/>
              <w:bottom w:val="single" w:color="auto" w:sz="4" w:space="0"/>
              <w:right w:val="single" w:color="auto" w:sz="4" w:space="0"/>
            </w:tcBorders>
            <w:noWrap w:val="0"/>
            <w:vAlign w:val="center"/>
          </w:tcPr>
          <w:p w14:paraId="448EC9DF">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微黄微浑</w:t>
            </w:r>
          </w:p>
        </w:tc>
        <w:tc>
          <w:tcPr>
            <w:tcW w:w="466" w:type="pct"/>
            <w:tcBorders>
              <w:top w:val="single" w:color="auto" w:sz="4" w:space="0"/>
              <w:left w:val="single" w:color="auto" w:sz="4" w:space="0"/>
              <w:bottom w:val="single" w:color="auto" w:sz="4" w:space="0"/>
              <w:right w:val="single" w:color="auto" w:sz="4" w:space="0"/>
            </w:tcBorders>
            <w:noWrap w:val="0"/>
            <w:vAlign w:val="center"/>
          </w:tcPr>
          <w:p w14:paraId="06829E60">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7.6</w:t>
            </w:r>
          </w:p>
        </w:tc>
        <w:tc>
          <w:tcPr>
            <w:tcW w:w="467" w:type="pct"/>
            <w:tcBorders>
              <w:top w:val="single" w:color="auto" w:sz="4" w:space="0"/>
              <w:left w:val="single" w:color="auto" w:sz="4" w:space="0"/>
              <w:bottom w:val="single" w:color="auto" w:sz="4" w:space="0"/>
              <w:right w:val="single" w:color="auto" w:sz="4" w:space="0"/>
            </w:tcBorders>
            <w:noWrap w:val="0"/>
            <w:vAlign w:val="center"/>
          </w:tcPr>
          <w:p w14:paraId="53B1AEBB">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93</w:t>
            </w:r>
          </w:p>
        </w:tc>
        <w:tc>
          <w:tcPr>
            <w:tcW w:w="467" w:type="pct"/>
            <w:tcBorders>
              <w:top w:val="single" w:color="auto" w:sz="4" w:space="0"/>
              <w:left w:val="single" w:color="auto" w:sz="4" w:space="0"/>
              <w:bottom w:val="single" w:color="auto" w:sz="4" w:space="0"/>
              <w:right w:val="single" w:color="auto" w:sz="4" w:space="0"/>
            </w:tcBorders>
            <w:noWrap w:val="0"/>
            <w:vAlign w:val="center"/>
          </w:tcPr>
          <w:p w14:paraId="2C584E1E">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1.18</w:t>
            </w:r>
          </w:p>
        </w:tc>
      </w:tr>
      <w:tr w14:paraId="7B881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56" w:type="pct"/>
          <w:wAfter w:w="55" w:type="pct"/>
          <w:trHeight w:val="635" w:hRule="atLeast"/>
          <w:jc w:val="center"/>
        </w:trPr>
        <w:tc>
          <w:tcPr>
            <w:tcW w:w="959" w:type="pct"/>
            <w:vMerge w:val="continue"/>
            <w:tcBorders>
              <w:left w:val="single" w:color="auto" w:sz="4" w:space="0"/>
              <w:right w:val="single" w:color="auto" w:sz="4" w:space="0"/>
            </w:tcBorders>
            <w:noWrap w:val="0"/>
            <w:vAlign w:val="center"/>
          </w:tcPr>
          <w:p w14:paraId="66B5BE7D">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rPr>
            </w:pPr>
          </w:p>
        </w:tc>
        <w:tc>
          <w:tcPr>
            <w:tcW w:w="1188" w:type="pct"/>
            <w:tcBorders>
              <w:top w:val="single" w:color="auto" w:sz="4" w:space="0"/>
              <w:left w:val="single" w:color="auto" w:sz="4" w:space="0"/>
              <w:bottom w:val="single" w:color="auto" w:sz="4" w:space="0"/>
              <w:right w:val="single" w:color="auto" w:sz="4" w:space="0"/>
            </w:tcBorders>
            <w:noWrap w:val="0"/>
            <w:vAlign w:val="center"/>
          </w:tcPr>
          <w:p w14:paraId="650A538D">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rPr>
              <w:t>20</w:t>
            </w:r>
            <w:r>
              <w:rPr>
                <w:rFonts w:hint="eastAsia" w:ascii="Times New Roman" w:hAnsi="Times New Roman" w:eastAsia="宋体" w:cs="Times New Roman"/>
                <w:color w:val="auto"/>
                <w:sz w:val="21"/>
                <w:szCs w:val="21"/>
                <w:highlight w:val="none"/>
                <w:lang w:val="en-US" w:eastAsia="zh-CN"/>
              </w:rPr>
              <w:t>25C04099-S-01-002</w:t>
            </w:r>
          </w:p>
        </w:tc>
        <w:tc>
          <w:tcPr>
            <w:tcW w:w="725" w:type="pct"/>
            <w:tcBorders>
              <w:top w:val="single" w:color="auto" w:sz="4" w:space="0"/>
              <w:left w:val="single" w:color="auto" w:sz="4" w:space="0"/>
              <w:bottom w:val="single" w:color="auto" w:sz="4" w:space="0"/>
              <w:right w:val="single" w:color="auto" w:sz="4" w:space="0"/>
            </w:tcBorders>
            <w:noWrap w:val="0"/>
            <w:vAlign w:val="center"/>
          </w:tcPr>
          <w:p w14:paraId="3C0AD277">
            <w:pPr>
              <w:keepNext w:val="0"/>
              <w:keepLines w:val="0"/>
              <w:pageBreakBefore w:val="0"/>
              <w:widowControl/>
              <w:kinsoku/>
              <w:wordWrap/>
              <w:overflowPunct/>
              <w:topLinePunct w:val="0"/>
              <w:bidi w:val="0"/>
              <w:adjustRightInd/>
              <w:snapToGrid/>
              <w:spacing w:line="240" w:lineRule="auto"/>
              <w:jc w:val="center"/>
              <w:textAlignment w:val="auto"/>
              <w:outlineLvl w:val="9"/>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生活污水</w:t>
            </w:r>
            <w:r>
              <w:rPr>
                <w:rFonts w:hint="eastAsia" w:ascii="Times New Roman" w:hAnsi="Times New Roman" w:eastAsia="宋体" w:cs="Times New Roman"/>
                <w:color w:val="auto"/>
                <w:sz w:val="21"/>
                <w:szCs w:val="21"/>
                <w:highlight w:val="none"/>
                <w:lang w:eastAsia="zh-CN"/>
              </w:rPr>
              <w:t>排放口</w:t>
            </w:r>
          </w:p>
        </w:tc>
        <w:tc>
          <w:tcPr>
            <w:tcW w:w="612" w:type="pct"/>
            <w:tcBorders>
              <w:top w:val="single" w:color="auto" w:sz="4" w:space="0"/>
              <w:left w:val="single" w:color="auto" w:sz="4" w:space="0"/>
              <w:bottom w:val="single" w:color="auto" w:sz="4" w:space="0"/>
              <w:right w:val="single" w:color="auto" w:sz="4" w:space="0"/>
            </w:tcBorders>
            <w:noWrap w:val="0"/>
            <w:vAlign w:val="center"/>
          </w:tcPr>
          <w:p w14:paraId="54F9AA55">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微黄微浑</w:t>
            </w:r>
          </w:p>
        </w:tc>
        <w:tc>
          <w:tcPr>
            <w:tcW w:w="466" w:type="pct"/>
            <w:tcBorders>
              <w:top w:val="single" w:color="auto" w:sz="4" w:space="0"/>
              <w:left w:val="single" w:color="auto" w:sz="4" w:space="0"/>
              <w:bottom w:val="single" w:color="auto" w:sz="4" w:space="0"/>
              <w:right w:val="single" w:color="auto" w:sz="4" w:space="0"/>
            </w:tcBorders>
            <w:noWrap w:val="0"/>
            <w:vAlign w:val="center"/>
          </w:tcPr>
          <w:p w14:paraId="626CB20F">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7.8</w:t>
            </w:r>
          </w:p>
        </w:tc>
        <w:tc>
          <w:tcPr>
            <w:tcW w:w="467" w:type="pct"/>
            <w:tcBorders>
              <w:top w:val="single" w:color="auto" w:sz="4" w:space="0"/>
              <w:left w:val="single" w:color="auto" w:sz="4" w:space="0"/>
              <w:bottom w:val="single" w:color="auto" w:sz="4" w:space="0"/>
              <w:right w:val="single" w:color="auto" w:sz="4" w:space="0"/>
            </w:tcBorders>
            <w:noWrap w:val="0"/>
            <w:vAlign w:val="center"/>
          </w:tcPr>
          <w:p w14:paraId="67F022E6">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144</w:t>
            </w:r>
          </w:p>
        </w:tc>
        <w:tc>
          <w:tcPr>
            <w:tcW w:w="467" w:type="pct"/>
            <w:tcBorders>
              <w:top w:val="single" w:color="auto" w:sz="4" w:space="0"/>
              <w:left w:val="single" w:color="auto" w:sz="4" w:space="0"/>
              <w:bottom w:val="single" w:color="auto" w:sz="4" w:space="0"/>
              <w:right w:val="single" w:color="auto" w:sz="4" w:space="0"/>
            </w:tcBorders>
            <w:noWrap w:val="0"/>
            <w:vAlign w:val="center"/>
          </w:tcPr>
          <w:p w14:paraId="5F603469">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1.46</w:t>
            </w:r>
          </w:p>
        </w:tc>
      </w:tr>
      <w:tr w14:paraId="79F1B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56" w:type="pct"/>
          <w:wAfter w:w="55" w:type="pct"/>
          <w:trHeight w:val="635" w:hRule="atLeast"/>
          <w:jc w:val="center"/>
        </w:trPr>
        <w:tc>
          <w:tcPr>
            <w:tcW w:w="959" w:type="pct"/>
            <w:vMerge w:val="continue"/>
            <w:tcBorders>
              <w:left w:val="single" w:color="auto" w:sz="4" w:space="0"/>
              <w:right w:val="single" w:color="auto" w:sz="4" w:space="0"/>
            </w:tcBorders>
            <w:noWrap w:val="0"/>
            <w:vAlign w:val="center"/>
          </w:tcPr>
          <w:p w14:paraId="5206E247">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rPr>
            </w:pPr>
          </w:p>
        </w:tc>
        <w:tc>
          <w:tcPr>
            <w:tcW w:w="1188" w:type="pct"/>
            <w:tcBorders>
              <w:top w:val="single" w:color="auto" w:sz="4" w:space="0"/>
              <w:left w:val="single" w:color="auto" w:sz="4" w:space="0"/>
              <w:bottom w:val="single" w:color="auto" w:sz="4" w:space="0"/>
              <w:right w:val="single" w:color="auto" w:sz="4" w:space="0"/>
            </w:tcBorders>
            <w:noWrap w:val="0"/>
            <w:vAlign w:val="center"/>
          </w:tcPr>
          <w:p w14:paraId="4175E28E">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rPr>
              <w:t>20</w:t>
            </w:r>
            <w:r>
              <w:rPr>
                <w:rFonts w:hint="eastAsia" w:ascii="Times New Roman" w:hAnsi="Times New Roman" w:eastAsia="宋体" w:cs="Times New Roman"/>
                <w:color w:val="auto"/>
                <w:sz w:val="21"/>
                <w:szCs w:val="21"/>
                <w:highlight w:val="none"/>
                <w:lang w:val="en-US" w:eastAsia="zh-CN"/>
              </w:rPr>
              <w:t>25C04099-S-01-003</w:t>
            </w:r>
          </w:p>
        </w:tc>
        <w:tc>
          <w:tcPr>
            <w:tcW w:w="725" w:type="pct"/>
            <w:tcBorders>
              <w:top w:val="single" w:color="auto" w:sz="4" w:space="0"/>
              <w:left w:val="single" w:color="auto" w:sz="4" w:space="0"/>
              <w:bottom w:val="single" w:color="auto" w:sz="4" w:space="0"/>
              <w:right w:val="single" w:color="auto" w:sz="4" w:space="0"/>
            </w:tcBorders>
            <w:noWrap w:val="0"/>
            <w:vAlign w:val="center"/>
          </w:tcPr>
          <w:p w14:paraId="2461DD4D">
            <w:pPr>
              <w:keepNext w:val="0"/>
              <w:keepLines w:val="0"/>
              <w:pageBreakBefore w:val="0"/>
              <w:widowControl/>
              <w:kinsoku/>
              <w:wordWrap/>
              <w:overflowPunct/>
              <w:topLinePunct w:val="0"/>
              <w:bidi w:val="0"/>
              <w:adjustRightInd/>
              <w:snapToGrid/>
              <w:spacing w:line="240" w:lineRule="auto"/>
              <w:jc w:val="center"/>
              <w:textAlignment w:val="auto"/>
              <w:outlineLvl w:val="9"/>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生活污水</w:t>
            </w:r>
            <w:r>
              <w:rPr>
                <w:rFonts w:hint="eastAsia" w:ascii="Times New Roman" w:hAnsi="Times New Roman" w:eastAsia="宋体" w:cs="Times New Roman"/>
                <w:color w:val="auto"/>
                <w:sz w:val="21"/>
                <w:szCs w:val="21"/>
                <w:highlight w:val="none"/>
                <w:lang w:eastAsia="zh-CN"/>
              </w:rPr>
              <w:t>排放口</w:t>
            </w:r>
          </w:p>
        </w:tc>
        <w:tc>
          <w:tcPr>
            <w:tcW w:w="612" w:type="pct"/>
            <w:tcBorders>
              <w:top w:val="single" w:color="auto" w:sz="4" w:space="0"/>
              <w:left w:val="single" w:color="auto" w:sz="4" w:space="0"/>
              <w:bottom w:val="single" w:color="auto" w:sz="4" w:space="0"/>
              <w:right w:val="single" w:color="auto" w:sz="4" w:space="0"/>
            </w:tcBorders>
            <w:noWrap w:val="0"/>
            <w:vAlign w:val="center"/>
          </w:tcPr>
          <w:p w14:paraId="7CB173B1">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微黄微浑</w:t>
            </w:r>
          </w:p>
        </w:tc>
        <w:tc>
          <w:tcPr>
            <w:tcW w:w="466" w:type="pct"/>
            <w:tcBorders>
              <w:top w:val="single" w:color="auto" w:sz="4" w:space="0"/>
              <w:left w:val="single" w:color="auto" w:sz="4" w:space="0"/>
              <w:bottom w:val="single" w:color="auto" w:sz="4" w:space="0"/>
              <w:right w:val="single" w:color="auto" w:sz="4" w:space="0"/>
            </w:tcBorders>
            <w:noWrap w:val="0"/>
            <w:vAlign w:val="center"/>
          </w:tcPr>
          <w:p w14:paraId="3054E430">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7.7</w:t>
            </w:r>
          </w:p>
        </w:tc>
        <w:tc>
          <w:tcPr>
            <w:tcW w:w="467" w:type="pct"/>
            <w:tcBorders>
              <w:top w:val="single" w:color="auto" w:sz="4" w:space="0"/>
              <w:left w:val="single" w:color="auto" w:sz="4" w:space="0"/>
              <w:bottom w:val="single" w:color="auto" w:sz="4" w:space="0"/>
              <w:right w:val="single" w:color="auto" w:sz="4" w:space="0"/>
            </w:tcBorders>
            <w:noWrap w:val="0"/>
            <w:vAlign w:val="center"/>
          </w:tcPr>
          <w:p w14:paraId="5380164B">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164</w:t>
            </w:r>
          </w:p>
        </w:tc>
        <w:tc>
          <w:tcPr>
            <w:tcW w:w="467" w:type="pct"/>
            <w:tcBorders>
              <w:top w:val="single" w:color="auto" w:sz="4" w:space="0"/>
              <w:left w:val="single" w:color="auto" w:sz="4" w:space="0"/>
              <w:bottom w:val="single" w:color="auto" w:sz="4" w:space="0"/>
              <w:right w:val="single" w:color="auto" w:sz="4" w:space="0"/>
            </w:tcBorders>
            <w:noWrap w:val="0"/>
            <w:vAlign w:val="center"/>
          </w:tcPr>
          <w:p w14:paraId="2BCA6E02">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1.99</w:t>
            </w:r>
          </w:p>
        </w:tc>
      </w:tr>
      <w:tr w14:paraId="4C434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56" w:type="pct"/>
          <w:wAfter w:w="55" w:type="pct"/>
          <w:trHeight w:val="635" w:hRule="atLeast"/>
          <w:jc w:val="center"/>
        </w:trPr>
        <w:tc>
          <w:tcPr>
            <w:tcW w:w="959" w:type="pct"/>
            <w:vMerge w:val="continue"/>
            <w:tcBorders>
              <w:left w:val="single" w:color="auto" w:sz="4" w:space="0"/>
              <w:bottom w:val="single" w:color="auto" w:sz="4" w:space="0"/>
              <w:right w:val="single" w:color="auto" w:sz="4" w:space="0"/>
            </w:tcBorders>
            <w:noWrap w:val="0"/>
            <w:vAlign w:val="center"/>
          </w:tcPr>
          <w:p w14:paraId="3BA5CDA8">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rPr>
            </w:pPr>
          </w:p>
        </w:tc>
        <w:tc>
          <w:tcPr>
            <w:tcW w:w="1188" w:type="pct"/>
            <w:tcBorders>
              <w:top w:val="single" w:color="auto" w:sz="4" w:space="0"/>
              <w:left w:val="single" w:color="auto" w:sz="4" w:space="0"/>
              <w:bottom w:val="single" w:color="auto" w:sz="4" w:space="0"/>
              <w:right w:val="single" w:color="auto" w:sz="4" w:space="0"/>
            </w:tcBorders>
            <w:noWrap w:val="0"/>
            <w:vAlign w:val="center"/>
          </w:tcPr>
          <w:p w14:paraId="3CDF9F1E">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rPr>
              <w:t>20</w:t>
            </w:r>
            <w:r>
              <w:rPr>
                <w:rFonts w:hint="eastAsia" w:ascii="Times New Roman" w:hAnsi="Times New Roman" w:eastAsia="宋体" w:cs="Times New Roman"/>
                <w:color w:val="auto"/>
                <w:sz w:val="21"/>
                <w:szCs w:val="21"/>
                <w:highlight w:val="none"/>
                <w:lang w:val="en-US" w:eastAsia="zh-CN"/>
              </w:rPr>
              <w:t>25C04099-S-01-004</w:t>
            </w:r>
          </w:p>
        </w:tc>
        <w:tc>
          <w:tcPr>
            <w:tcW w:w="725" w:type="pct"/>
            <w:tcBorders>
              <w:top w:val="single" w:color="auto" w:sz="4" w:space="0"/>
              <w:left w:val="single" w:color="auto" w:sz="4" w:space="0"/>
              <w:bottom w:val="single" w:color="auto" w:sz="4" w:space="0"/>
              <w:right w:val="single" w:color="auto" w:sz="4" w:space="0"/>
            </w:tcBorders>
            <w:noWrap w:val="0"/>
            <w:vAlign w:val="center"/>
          </w:tcPr>
          <w:p w14:paraId="405782D2">
            <w:pPr>
              <w:keepNext w:val="0"/>
              <w:keepLines w:val="0"/>
              <w:pageBreakBefore w:val="0"/>
              <w:widowControl/>
              <w:kinsoku/>
              <w:wordWrap/>
              <w:overflowPunct/>
              <w:topLinePunct w:val="0"/>
              <w:bidi w:val="0"/>
              <w:adjustRightInd/>
              <w:snapToGrid/>
              <w:spacing w:line="240" w:lineRule="auto"/>
              <w:jc w:val="center"/>
              <w:textAlignment w:val="auto"/>
              <w:outlineLvl w:val="9"/>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生活污水</w:t>
            </w:r>
            <w:r>
              <w:rPr>
                <w:rFonts w:hint="eastAsia" w:ascii="Times New Roman" w:hAnsi="Times New Roman" w:eastAsia="宋体" w:cs="Times New Roman"/>
                <w:color w:val="auto"/>
                <w:sz w:val="21"/>
                <w:szCs w:val="21"/>
                <w:highlight w:val="none"/>
                <w:lang w:eastAsia="zh-CN"/>
              </w:rPr>
              <w:t>排放口</w:t>
            </w:r>
          </w:p>
        </w:tc>
        <w:tc>
          <w:tcPr>
            <w:tcW w:w="612" w:type="pct"/>
            <w:tcBorders>
              <w:top w:val="single" w:color="auto" w:sz="4" w:space="0"/>
              <w:left w:val="single" w:color="auto" w:sz="4" w:space="0"/>
              <w:bottom w:val="single" w:color="auto" w:sz="4" w:space="0"/>
              <w:right w:val="single" w:color="auto" w:sz="4" w:space="0"/>
            </w:tcBorders>
            <w:noWrap w:val="0"/>
            <w:vAlign w:val="center"/>
          </w:tcPr>
          <w:p w14:paraId="25AD95B3">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微黄微浑</w:t>
            </w:r>
          </w:p>
        </w:tc>
        <w:tc>
          <w:tcPr>
            <w:tcW w:w="466" w:type="pct"/>
            <w:tcBorders>
              <w:top w:val="single" w:color="auto" w:sz="4" w:space="0"/>
              <w:left w:val="single" w:color="auto" w:sz="4" w:space="0"/>
              <w:bottom w:val="single" w:color="auto" w:sz="4" w:space="0"/>
              <w:right w:val="single" w:color="auto" w:sz="4" w:space="0"/>
            </w:tcBorders>
            <w:noWrap w:val="0"/>
            <w:vAlign w:val="center"/>
          </w:tcPr>
          <w:p w14:paraId="5540F0F0">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7.6</w:t>
            </w:r>
          </w:p>
        </w:tc>
        <w:tc>
          <w:tcPr>
            <w:tcW w:w="467" w:type="pct"/>
            <w:tcBorders>
              <w:top w:val="single" w:color="auto" w:sz="4" w:space="0"/>
              <w:left w:val="single" w:color="auto" w:sz="4" w:space="0"/>
              <w:bottom w:val="single" w:color="auto" w:sz="4" w:space="0"/>
              <w:right w:val="single" w:color="auto" w:sz="4" w:space="0"/>
            </w:tcBorders>
            <w:noWrap w:val="0"/>
            <w:vAlign w:val="center"/>
          </w:tcPr>
          <w:p w14:paraId="5BD636F2">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125</w:t>
            </w:r>
          </w:p>
        </w:tc>
        <w:tc>
          <w:tcPr>
            <w:tcW w:w="467" w:type="pct"/>
            <w:tcBorders>
              <w:top w:val="single" w:color="auto" w:sz="4" w:space="0"/>
              <w:left w:val="single" w:color="auto" w:sz="4" w:space="0"/>
              <w:bottom w:val="single" w:color="auto" w:sz="4" w:space="0"/>
              <w:right w:val="single" w:color="auto" w:sz="4" w:space="0"/>
            </w:tcBorders>
            <w:noWrap w:val="0"/>
            <w:vAlign w:val="center"/>
          </w:tcPr>
          <w:p w14:paraId="0E8DC82C">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2.49</w:t>
            </w:r>
          </w:p>
        </w:tc>
      </w:tr>
      <w:tr w14:paraId="1C2E1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56" w:type="pct"/>
          <w:wAfter w:w="55" w:type="pct"/>
          <w:trHeight w:val="635" w:hRule="atLeast"/>
          <w:jc w:val="center"/>
        </w:trPr>
        <w:tc>
          <w:tcPr>
            <w:tcW w:w="959" w:type="pct"/>
            <w:vMerge w:val="restart"/>
            <w:tcBorders>
              <w:top w:val="single" w:color="auto" w:sz="4" w:space="0"/>
              <w:left w:val="single" w:color="auto" w:sz="4" w:space="0"/>
              <w:right w:val="single" w:color="auto" w:sz="4" w:space="0"/>
            </w:tcBorders>
            <w:noWrap w:val="0"/>
            <w:vAlign w:val="center"/>
          </w:tcPr>
          <w:p w14:paraId="19C3BC33">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2025年04月15日</w:t>
            </w:r>
          </w:p>
        </w:tc>
        <w:tc>
          <w:tcPr>
            <w:tcW w:w="1188" w:type="pct"/>
            <w:tcBorders>
              <w:top w:val="single" w:color="auto" w:sz="4" w:space="0"/>
              <w:left w:val="single" w:color="auto" w:sz="4" w:space="0"/>
              <w:bottom w:val="single" w:color="auto" w:sz="4" w:space="0"/>
              <w:right w:val="single" w:color="auto" w:sz="4" w:space="0"/>
            </w:tcBorders>
            <w:noWrap w:val="0"/>
            <w:vAlign w:val="center"/>
          </w:tcPr>
          <w:p w14:paraId="0DD4630C">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20</w:t>
            </w:r>
            <w:r>
              <w:rPr>
                <w:rFonts w:hint="eastAsia" w:ascii="Times New Roman" w:hAnsi="Times New Roman" w:eastAsia="宋体" w:cs="Times New Roman"/>
                <w:color w:val="auto"/>
                <w:sz w:val="21"/>
                <w:szCs w:val="21"/>
                <w:highlight w:val="none"/>
                <w:lang w:val="en-US" w:eastAsia="zh-CN"/>
              </w:rPr>
              <w:t>25C04099-S-24-001</w:t>
            </w:r>
          </w:p>
        </w:tc>
        <w:tc>
          <w:tcPr>
            <w:tcW w:w="725" w:type="pct"/>
            <w:tcBorders>
              <w:top w:val="single" w:color="auto" w:sz="4" w:space="0"/>
              <w:left w:val="single" w:color="auto" w:sz="4" w:space="0"/>
              <w:bottom w:val="single" w:color="auto" w:sz="4" w:space="0"/>
              <w:right w:val="single" w:color="auto" w:sz="4" w:space="0"/>
            </w:tcBorders>
            <w:noWrap w:val="0"/>
            <w:vAlign w:val="center"/>
          </w:tcPr>
          <w:p w14:paraId="5DA929E4">
            <w:pPr>
              <w:keepNext w:val="0"/>
              <w:keepLines w:val="0"/>
              <w:pageBreakBefore w:val="0"/>
              <w:widowControl/>
              <w:kinsoku/>
              <w:wordWrap/>
              <w:overflowPunct/>
              <w:topLinePunct w:val="0"/>
              <w:bidi w:val="0"/>
              <w:adjustRightInd/>
              <w:snapToGrid/>
              <w:spacing w:line="240" w:lineRule="auto"/>
              <w:jc w:val="center"/>
              <w:textAlignment w:val="auto"/>
              <w:outlineLvl w:val="9"/>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生活污水</w:t>
            </w:r>
            <w:r>
              <w:rPr>
                <w:rFonts w:hint="eastAsia" w:ascii="Times New Roman" w:hAnsi="Times New Roman" w:eastAsia="宋体" w:cs="Times New Roman"/>
                <w:color w:val="auto"/>
                <w:sz w:val="21"/>
                <w:szCs w:val="21"/>
                <w:highlight w:val="none"/>
                <w:lang w:eastAsia="zh-CN"/>
              </w:rPr>
              <w:t>排放口</w:t>
            </w:r>
          </w:p>
        </w:tc>
        <w:tc>
          <w:tcPr>
            <w:tcW w:w="612" w:type="pct"/>
            <w:tcBorders>
              <w:top w:val="single" w:color="auto" w:sz="4" w:space="0"/>
              <w:left w:val="single" w:color="auto" w:sz="4" w:space="0"/>
              <w:bottom w:val="single" w:color="auto" w:sz="4" w:space="0"/>
              <w:right w:val="single" w:color="auto" w:sz="4" w:space="0"/>
            </w:tcBorders>
            <w:noWrap w:val="0"/>
            <w:vAlign w:val="center"/>
          </w:tcPr>
          <w:p w14:paraId="5E726235">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微黄微浑</w:t>
            </w:r>
          </w:p>
        </w:tc>
        <w:tc>
          <w:tcPr>
            <w:tcW w:w="466" w:type="pct"/>
            <w:tcBorders>
              <w:top w:val="single" w:color="auto" w:sz="4" w:space="0"/>
              <w:left w:val="single" w:color="auto" w:sz="4" w:space="0"/>
              <w:bottom w:val="single" w:color="auto" w:sz="4" w:space="0"/>
              <w:right w:val="single" w:color="auto" w:sz="4" w:space="0"/>
            </w:tcBorders>
            <w:noWrap w:val="0"/>
            <w:vAlign w:val="center"/>
          </w:tcPr>
          <w:p w14:paraId="0AB24853">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7.7</w:t>
            </w:r>
          </w:p>
        </w:tc>
        <w:tc>
          <w:tcPr>
            <w:tcW w:w="467" w:type="pct"/>
            <w:tcBorders>
              <w:top w:val="single" w:color="auto" w:sz="4" w:space="0"/>
              <w:left w:val="single" w:color="auto" w:sz="4" w:space="0"/>
              <w:bottom w:val="single" w:color="auto" w:sz="4" w:space="0"/>
              <w:right w:val="single" w:color="auto" w:sz="4" w:space="0"/>
            </w:tcBorders>
            <w:noWrap w:val="0"/>
            <w:vAlign w:val="center"/>
          </w:tcPr>
          <w:p w14:paraId="77F2E2F0">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116</w:t>
            </w:r>
          </w:p>
        </w:tc>
        <w:tc>
          <w:tcPr>
            <w:tcW w:w="467" w:type="pct"/>
            <w:tcBorders>
              <w:top w:val="single" w:color="auto" w:sz="4" w:space="0"/>
              <w:left w:val="single" w:color="auto" w:sz="4" w:space="0"/>
              <w:bottom w:val="single" w:color="auto" w:sz="4" w:space="0"/>
              <w:right w:val="single" w:color="auto" w:sz="4" w:space="0"/>
            </w:tcBorders>
            <w:noWrap w:val="0"/>
            <w:vAlign w:val="center"/>
          </w:tcPr>
          <w:p w14:paraId="3E78DE82">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1.56</w:t>
            </w:r>
          </w:p>
        </w:tc>
      </w:tr>
      <w:tr w14:paraId="75F5E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56" w:type="pct"/>
          <w:wAfter w:w="55" w:type="pct"/>
          <w:trHeight w:val="635" w:hRule="atLeast"/>
          <w:jc w:val="center"/>
        </w:trPr>
        <w:tc>
          <w:tcPr>
            <w:tcW w:w="959" w:type="pct"/>
            <w:vMerge w:val="continue"/>
            <w:tcBorders>
              <w:left w:val="single" w:color="auto" w:sz="4" w:space="0"/>
              <w:right w:val="single" w:color="auto" w:sz="4" w:space="0"/>
            </w:tcBorders>
            <w:noWrap w:val="0"/>
            <w:vAlign w:val="center"/>
          </w:tcPr>
          <w:p w14:paraId="736FE079">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rPr>
            </w:pPr>
          </w:p>
        </w:tc>
        <w:tc>
          <w:tcPr>
            <w:tcW w:w="1188" w:type="pct"/>
            <w:tcBorders>
              <w:top w:val="single" w:color="auto" w:sz="4" w:space="0"/>
              <w:left w:val="single" w:color="auto" w:sz="4" w:space="0"/>
              <w:bottom w:val="single" w:color="auto" w:sz="4" w:space="0"/>
              <w:right w:val="single" w:color="auto" w:sz="4" w:space="0"/>
            </w:tcBorders>
            <w:noWrap w:val="0"/>
            <w:vAlign w:val="center"/>
          </w:tcPr>
          <w:p w14:paraId="793C7A42">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rPr>
              <w:t>20</w:t>
            </w:r>
            <w:r>
              <w:rPr>
                <w:rFonts w:hint="eastAsia" w:ascii="Times New Roman" w:hAnsi="Times New Roman" w:eastAsia="宋体" w:cs="Times New Roman"/>
                <w:color w:val="auto"/>
                <w:sz w:val="21"/>
                <w:szCs w:val="21"/>
                <w:highlight w:val="none"/>
                <w:lang w:val="en-US" w:eastAsia="zh-CN"/>
              </w:rPr>
              <w:t>25C04099-S-24-002</w:t>
            </w:r>
          </w:p>
        </w:tc>
        <w:tc>
          <w:tcPr>
            <w:tcW w:w="725" w:type="pct"/>
            <w:tcBorders>
              <w:top w:val="single" w:color="auto" w:sz="4" w:space="0"/>
              <w:left w:val="single" w:color="auto" w:sz="4" w:space="0"/>
              <w:bottom w:val="single" w:color="auto" w:sz="4" w:space="0"/>
              <w:right w:val="single" w:color="auto" w:sz="4" w:space="0"/>
            </w:tcBorders>
            <w:noWrap w:val="0"/>
            <w:vAlign w:val="center"/>
          </w:tcPr>
          <w:p w14:paraId="2E205CA4">
            <w:pPr>
              <w:keepNext w:val="0"/>
              <w:keepLines w:val="0"/>
              <w:pageBreakBefore w:val="0"/>
              <w:widowControl/>
              <w:kinsoku/>
              <w:wordWrap/>
              <w:overflowPunct/>
              <w:topLinePunct w:val="0"/>
              <w:bidi w:val="0"/>
              <w:adjustRightInd/>
              <w:snapToGrid/>
              <w:spacing w:line="240" w:lineRule="auto"/>
              <w:jc w:val="center"/>
              <w:textAlignment w:val="auto"/>
              <w:outlineLvl w:val="9"/>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生活污水</w:t>
            </w:r>
            <w:r>
              <w:rPr>
                <w:rFonts w:hint="eastAsia" w:ascii="Times New Roman" w:hAnsi="Times New Roman" w:eastAsia="宋体" w:cs="Times New Roman"/>
                <w:color w:val="auto"/>
                <w:sz w:val="21"/>
                <w:szCs w:val="21"/>
                <w:highlight w:val="none"/>
                <w:lang w:eastAsia="zh-CN"/>
              </w:rPr>
              <w:t>排放口</w:t>
            </w:r>
          </w:p>
        </w:tc>
        <w:tc>
          <w:tcPr>
            <w:tcW w:w="612" w:type="pct"/>
            <w:tcBorders>
              <w:top w:val="single" w:color="auto" w:sz="4" w:space="0"/>
              <w:left w:val="single" w:color="auto" w:sz="4" w:space="0"/>
              <w:bottom w:val="single" w:color="auto" w:sz="4" w:space="0"/>
              <w:right w:val="single" w:color="auto" w:sz="4" w:space="0"/>
            </w:tcBorders>
            <w:noWrap w:val="0"/>
            <w:vAlign w:val="center"/>
          </w:tcPr>
          <w:p w14:paraId="21AA1613">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微黄微浑</w:t>
            </w:r>
          </w:p>
        </w:tc>
        <w:tc>
          <w:tcPr>
            <w:tcW w:w="466" w:type="pct"/>
            <w:tcBorders>
              <w:top w:val="single" w:color="auto" w:sz="4" w:space="0"/>
              <w:left w:val="single" w:color="auto" w:sz="4" w:space="0"/>
              <w:bottom w:val="single" w:color="auto" w:sz="4" w:space="0"/>
              <w:right w:val="single" w:color="auto" w:sz="4" w:space="0"/>
            </w:tcBorders>
            <w:noWrap w:val="0"/>
            <w:vAlign w:val="center"/>
          </w:tcPr>
          <w:p w14:paraId="54BBC7F6">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7.6</w:t>
            </w:r>
          </w:p>
        </w:tc>
        <w:tc>
          <w:tcPr>
            <w:tcW w:w="467" w:type="pct"/>
            <w:tcBorders>
              <w:top w:val="single" w:color="auto" w:sz="4" w:space="0"/>
              <w:left w:val="single" w:color="auto" w:sz="4" w:space="0"/>
              <w:bottom w:val="single" w:color="auto" w:sz="4" w:space="0"/>
              <w:right w:val="single" w:color="auto" w:sz="4" w:space="0"/>
            </w:tcBorders>
            <w:noWrap w:val="0"/>
            <w:vAlign w:val="center"/>
          </w:tcPr>
          <w:p w14:paraId="1010A16D">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67</w:t>
            </w:r>
          </w:p>
        </w:tc>
        <w:tc>
          <w:tcPr>
            <w:tcW w:w="467" w:type="pct"/>
            <w:tcBorders>
              <w:top w:val="single" w:color="auto" w:sz="4" w:space="0"/>
              <w:left w:val="single" w:color="auto" w:sz="4" w:space="0"/>
              <w:bottom w:val="single" w:color="auto" w:sz="4" w:space="0"/>
              <w:right w:val="single" w:color="auto" w:sz="4" w:space="0"/>
            </w:tcBorders>
            <w:noWrap w:val="0"/>
            <w:vAlign w:val="center"/>
          </w:tcPr>
          <w:p w14:paraId="15316ECA">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2.36</w:t>
            </w:r>
          </w:p>
        </w:tc>
      </w:tr>
      <w:tr w14:paraId="38E97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56" w:type="pct"/>
          <w:wAfter w:w="55" w:type="pct"/>
          <w:trHeight w:val="635" w:hRule="atLeast"/>
          <w:jc w:val="center"/>
        </w:trPr>
        <w:tc>
          <w:tcPr>
            <w:tcW w:w="959" w:type="pct"/>
            <w:vMerge w:val="continue"/>
            <w:tcBorders>
              <w:left w:val="single" w:color="auto" w:sz="4" w:space="0"/>
              <w:right w:val="single" w:color="auto" w:sz="4" w:space="0"/>
            </w:tcBorders>
            <w:noWrap w:val="0"/>
            <w:vAlign w:val="center"/>
          </w:tcPr>
          <w:p w14:paraId="43D7B94E">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rPr>
            </w:pPr>
          </w:p>
        </w:tc>
        <w:tc>
          <w:tcPr>
            <w:tcW w:w="1188" w:type="pct"/>
            <w:tcBorders>
              <w:top w:val="single" w:color="auto" w:sz="4" w:space="0"/>
              <w:left w:val="single" w:color="auto" w:sz="4" w:space="0"/>
              <w:bottom w:val="single" w:color="auto" w:sz="4" w:space="0"/>
              <w:right w:val="single" w:color="auto" w:sz="4" w:space="0"/>
            </w:tcBorders>
            <w:noWrap w:val="0"/>
            <w:vAlign w:val="center"/>
          </w:tcPr>
          <w:p w14:paraId="6D6BBB71">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rPr>
              <w:t>20</w:t>
            </w:r>
            <w:r>
              <w:rPr>
                <w:rFonts w:hint="eastAsia" w:ascii="Times New Roman" w:hAnsi="Times New Roman" w:eastAsia="宋体" w:cs="Times New Roman"/>
                <w:color w:val="auto"/>
                <w:sz w:val="21"/>
                <w:szCs w:val="21"/>
                <w:highlight w:val="none"/>
                <w:lang w:val="en-US" w:eastAsia="zh-CN"/>
              </w:rPr>
              <w:t>25C04099-S-24-003</w:t>
            </w:r>
          </w:p>
        </w:tc>
        <w:tc>
          <w:tcPr>
            <w:tcW w:w="725" w:type="pct"/>
            <w:tcBorders>
              <w:top w:val="single" w:color="auto" w:sz="4" w:space="0"/>
              <w:left w:val="single" w:color="auto" w:sz="4" w:space="0"/>
              <w:bottom w:val="single" w:color="auto" w:sz="4" w:space="0"/>
              <w:right w:val="single" w:color="auto" w:sz="4" w:space="0"/>
            </w:tcBorders>
            <w:noWrap w:val="0"/>
            <w:vAlign w:val="center"/>
          </w:tcPr>
          <w:p w14:paraId="0109AEAF">
            <w:pPr>
              <w:keepNext w:val="0"/>
              <w:keepLines w:val="0"/>
              <w:pageBreakBefore w:val="0"/>
              <w:widowControl/>
              <w:kinsoku/>
              <w:wordWrap/>
              <w:overflowPunct/>
              <w:topLinePunct w:val="0"/>
              <w:bidi w:val="0"/>
              <w:adjustRightInd/>
              <w:snapToGrid/>
              <w:spacing w:line="240" w:lineRule="auto"/>
              <w:jc w:val="center"/>
              <w:textAlignment w:val="auto"/>
              <w:outlineLvl w:val="9"/>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生活污水</w:t>
            </w:r>
            <w:r>
              <w:rPr>
                <w:rFonts w:hint="eastAsia" w:ascii="Times New Roman" w:hAnsi="Times New Roman" w:eastAsia="宋体" w:cs="Times New Roman"/>
                <w:color w:val="auto"/>
                <w:sz w:val="21"/>
                <w:szCs w:val="21"/>
                <w:highlight w:val="none"/>
                <w:lang w:eastAsia="zh-CN"/>
              </w:rPr>
              <w:t>排放口</w:t>
            </w:r>
          </w:p>
        </w:tc>
        <w:tc>
          <w:tcPr>
            <w:tcW w:w="612" w:type="pct"/>
            <w:tcBorders>
              <w:top w:val="single" w:color="auto" w:sz="4" w:space="0"/>
              <w:left w:val="single" w:color="auto" w:sz="4" w:space="0"/>
              <w:bottom w:val="single" w:color="auto" w:sz="4" w:space="0"/>
              <w:right w:val="single" w:color="auto" w:sz="4" w:space="0"/>
            </w:tcBorders>
            <w:noWrap w:val="0"/>
            <w:vAlign w:val="center"/>
          </w:tcPr>
          <w:p w14:paraId="179F4F7D">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微黄微浑</w:t>
            </w:r>
          </w:p>
        </w:tc>
        <w:tc>
          <w:tcPr>
            <w:tcW w:w="466" w:type="pct"/>
            <w:tcBorders>
              <w:top w:val="single" w:color="auto" w:sz="4" w:space="0"/>
              <w:left w:val="single" w:color="auto" w:sz="4" w:space="0"/>
              <w:bottom w:val="single" w:color="auto" w:sz="4" w:space="0"/>
              <w:right w:val="single" w:color="auto" w:sz="4" w:space="0"/>
            </w:tcBorders>
            <w:noWrap w:val="0"/>
            <w:vAlign w:val="center"/>
          </w:tcPr>
          <w:p w14:paraId="5FA036B2">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7.7</w:t>
            </w:r>
          </w:p>
        </w:tc>
        <w:tc>
          <w:tcPr>
            <w:tcW w:w="467" w:type="pct"/>
            <w:tcBorders>
              <w:top w:val="single" w:color="auto" w:sz="4" w:space="0"/>
              <w:left w:val="single" w:color="auto" w:sz="4" w:space="0"/>
              <w:bottom w:val="single" w:color="auto" w:sz="4" w:space="0"/>
              <w:right w:val="single" w:color="auto" w:sz="4" w:space="0"/>
            </w:tcBorders>
            <w:noWrap w:val="0"/>
            <w:vAlign w:val="center"/>
          </w:tcPr>
          <w:p w14:paraId="2A6BFD05">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81</w:t>
            </w:r>
          </w:p>
        </w:tc>
        <w:tc>
          <w:tcPr>
            <w:tcW w:w="467" w:type="pct"/>
            <w:tcBorders>
              <w:top w:val="single" w:color="auto" w:sz="4" w:space="0"/>
              <w:left w:val="single" w:color="auto" w:sz="4" w:space="0"/>
              <w:bottom w:val="single" w:color="auto" w:sz="4" w:space="0"/>
              <w:right w:val="single" w:color="auto" w:sz="4" w:space="0"/>
            </w:tcBorders>
            <w:noWrap w:val="0"/>
            <w:vAlign w:val="center"/>
          </w:tcPr>
          <w:p w14:paraId="7957048E">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2.90</w:t>
            </w:r>
          </w:p>
        </w:tc>
      </w:tr>
      <w:tr w14:paraId="5C5D5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56" w:type="pct"/>
          <w:wAfter w:w="55" w:type="pct"/>
          <w:trHeight w:val="635" w:hRule="atLeast"/>
          <w:jc w:val="center"/>
        </w:trPr>
        <w:tc>
          <w:tcPr>
            <w:tcW w:w="959" w:type="pct"/>
            <w:vMerge w:val="continue"/>
            <w:tcBorders>
              <w:left w:val="single" w:color="auto" w:sz="4" w:space="0"/>
              <w:bottom w:val="single" w:color="auto" w:sz="4" w:space="0"/>
              <w:right w:val="single" w:color="auto" w:sz="4" w:space="0"/>
            </w:tcBorders>
            <w:noWrap w:val="0"/>
            <w:vAlign w:val="center"/>
          </w:tcPr>
          <w:p w14:paraId="5903F103">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rPr>
            </w:pPr>
          </w:p>
        </w:tc>
        <w:tc>
          <w:tcPr>
            <w:tcW w:w="1188" w:type="pct"/>
            <w:tcBorders>
              <w:top w:val="single" w:color="auto" w:sz="4" w:space="0"/>
              <w:left w:val="single" w:color="auto" w:sz="4" w:space="0"/>
              <w:bottom w:val="single" w:color="auto" w:sz="4" w:space="0"/>
              <w:right w:val="single" w:color="auto" w:sz="4" w:space="0"/>
            </w:tcBorders>
            <w:noWrap w:val="0"/>
            <w:vAlign w:val="center"/>
          </w:tcPr>
          <w:p w14:paraId="194DB065">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rPr>
              <w:t>20</w:t>
            </w:r>
            <w:r>
              <w:rPr>
                <w:rFonts w:hint="eastAsia" w:ascii="Times New Roman" w:hAnsi="Times New Roman" w:eastAsia="宋体" w:cs="Times New Roman"/>
                <w:color w:val="auto"/>
                <w:sz w:val="21"/>
                <w:szCs w:val="21"/>
                <w:highlight w:val="none"/>
                <w:lang w:val="en-US" w:eastAsia="zh-CN"/>
              </w:rPr>
              <w:t>25C04099-S-24-004</w:t>
            </w:r>
          </w:p>
        </w:tc>
        <w:tc>
          <w:tcPr>
            <w:tcW w:w="725" w:type="pct"/>
            <w:tcBorders>
              <w:top w:val="single" w:color="auto" w:sz="4" w:space="0"/>
              <w:left w:val="single" w:color="auto" w:sz="4" w:space="0"/>
              <w:bottom w:val="single" w:color="auto" w:sz="4" w:space="0"/>
              <w:right w:val="single" w:color="auto" w:sz="4" w:space="0"/>
            </w:tcBorders>
            <w:noWrap w:val="0"/>
            <w:vAlign w:val="center"/>
          </w:tcPr>
          <w:p w14:paraId="2925EAE8">
            <w:pPr>
              <w:keepNext w:val="0"/>
              <w:keepLines w:val="0"/>
              <w:pageBreakBefore w:val="0"/>
              <w:widowControl/>
              <w:kinsoku/>
              <w:wordWrap/>
              <w:overflowPunct/>
              <w:topLinePunct w:val="0"/>
              <w:bidi w:val="0"/>
              <w:adjustRightInd/>
              <w:snapToGrid/>
              <w:spacing w:line="240" w:lineRule="auto"/>
              <w:jc w:val="center"/>
              <w:textAlignment w:val="auto"/>
              <w:outlineLvl w:val="9"/>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生活污水</w:t>
            </w:r>
            <w:r>
              <w:rPr>
                <w:rFonts w:hint="eastAsia" w:ascii="Times New Roman" w:hAnsi="Times New Roman" w:eastAsia="宋体" w:cs="Times New Roman"/>
                <w:color w:val="auto"/>
                <w:sz w:val="21"/>
                <w:szCs w:val="21"/>
                <w:highlight w:val="none"/>
                <w:lang w:eastAsia="zh-CN"/>
              </w:rPr>
              <w:t>排放口</w:t>
            </w:r>
          </w:p>
        </w:tc>
        <w:tc>
          <w:tcPr>
            <w:tcW w:w="612" w:type="pct"/>
            <w:tcBorders>
              <w:top w:val="single" w:color="auto" w:sz="4" w:space="0"/>
              <w:left w:val="single" w:color="auto" w:sz="4" w:space="0"/>
              <w:bottom w:val="single" w:color="auto" w:sz="4" w:space="0"/>
              <w:right w:val="single" w:color="auto" w:sz="4" w:space="0"/>
            </w:tcBorders>
            <w:noWrap w:val="0"/>
            <w:vAlign w:val="center"/>
          </w:tcPr>
          <w:p w14:paraId="4F2D11D5">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微黄微浑</w:t>
            </w:r>
          </w:p>
        </w:tc>
        <w:tc>
          <w:tcPr>
            <w:tcW w:w="466" w:type="pct"/>
            <w:tcBorders>
              <w:top w:val="single" w:color="auto" w:sz="4" w:space="0"/>
              <w:left w:val="single" w:color="auto" w:sz="4" w:space="0"/>
              <w:bottom w:val="single" w:color="auto" w:sz="4" w:space="0"/>
              <w:right w:val="single" w:color="auto" w:sz="4" w:space="0"/>
            </w:tcBorders>
            <w:noWrap w:val="0"/>
            <w:vAlign w:val="center"/>
          </w:tcPr>
          <w:p w14:paraId="330F19C1">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7.5</w:t>
            </w:r>
          </w:p>
        </w:tc>
        <w:tc>
          <w:tcPr>
            <w:tcW w:w="467" w:type="pct"/>
            <w:tcBorders>
              <w:top w:val="single" w:color="auto" w:sz="4" w:space="0"/>
              <w:left w:val="single" w:color="auto" w:sz="4" w:space="0"/>
              <w:bottom w:val="single" w:color="auto" w:sz="4" w:space="0"/>
              <w:right w:val="single" w:color="auto" w:sz="4" w:space="0"/>
            </w:tcBorders>
            <w:noWrap w:val="0"/>
            <w:vAlign w:val="center"/>
          </w:tcPr>
          <w:p w14:paraId="63B17AA2">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138</w:t>
            </w:r>
          </w:p>
        </w:tc>
        <w:tc>
          <w:tcPr>
            <w:tcW w:w="467" w:type="pct"/>
            <w:tcBorders>
              <w:top w:val="single" w:color="auto" w:sz="4" w:space="0"/>
              <w:left w:val="single" w:color="auto" w:sz="4" w:space="0"/>
              <w:bottom w:val="single" w:color="auto" w:sz="4" w:space="0"/>
              <w:right w:val="single" w:color="auto" w:sz="4" w:space="0"/>
            </w:tcBorders>
            <w:noWrap w:val="0"/>
            <w:vAlign w:val="center"/>
          </w:tcPr>
          <w:p w14:paraId="4AB715F1">
            <w:pPr>
              <w:keepNext w:val="0"/>
              <w:keepLines w:val="0"/>
              <w:pageBreakBefore w:val="0"/>
              <w:widowControl/>
              <w:kinsoku/>
              <w:wordWrap/>
              <w:overflowPunct/>
              <w:topLinePunct w:val="0"/>
              <w:bidi w:val="0"/>
              <w:spacing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2.06</w:t>
            </w:r>
          </w:p>
        </w:tc>
      </w:tr>
    </w:tbl>
    <w:p w14:paraId="320D7CA2">
      <w:pPr>
        <w:keepNext w:val="0"/>
        <w:keepLines w:val="0"/>
        <w:pageBreakBefore w:val="0"/>
        <w:widowControl w:val="0"/>
        <w:kinsoku/>
        <w:wordWrap/>
        <w:overflowPunct/>
        <w:topLinePunct w:val="0"/>
        <w:autoSpaceDN/>
        <w:bidi w:val="0"/>
        <w:adjustRightInd/>
        <w:snapToGrid/>
        <w:spacing w:line="360" w:lineRule="auto"/>
        <w:ind w:left="0" w:leftChars="0" w:right="0" w:rightChars="0"/>
        <w:jc w:val="both"/>
        <w:textAlignment w:val="auto"/>
        <w:outlineLvl w:val="9"/>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（2）生活污水监测结果评价</w:t>
      </w:r>
    </w:p>
    <w:p w14:paraId="17F61463">
      <w:pPr>
        <w:spacing w:line="360" w:lineRule="auto"/>
        <w:ind w:firstLine="480" w:firstLineChars="200"/>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监测结果表明：所测污水中pH值、化学需氧量、氨氮排放浓度满足《纺织染整工业水污染物排放标准》(GB4287—2012)中间接排放标准要求。</w:t>
      </w:r>
    </w:p>
    <w:p w14:paraId="22C3069D">
      <w:pPr>
        <w:pageBreakBefore w:val="0"/>
        <w:widowControl w:val="0"/>
        <w:numPr>
          <w:ilvl w:val="0"/>
          <w:numId w:val="5"/>
        </w:numPr>
        <w:kinsoku/>
        <w:wordWrap/>
        <w:overflowPunct/>
        <w:topLinePunct w:val="0"/>
        <w:autoSpaceDE w:val="0"/>
        <w:autoSpaceDN/>
        <w:bidi w:val="0"/>
        <w:adjustRightInd/>
        <w:snapToGrid/>
        <w:spacing w:line="240" w:lineRule="auto"/>
        <w:ind w:left="0" w:leftChars="0" w:right="0" w:rightChars="0" w:firstLine="0" w:firstLineChars="0"/>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废气监测结果</w:t>
      </w:r>
    </w:p>
    <w:p w14:paraId="3DFFDAC0">
      <w:pPr>
        <w:jc w:val="center"/>
        <w:rPr>
          <w:rFonts w:hint="default" w:eastAsia="宋体"/>
          <w:lang w:val="en-US" w:eastAsia="zh-CN"/>
        </w:rPr>
      </w:pPr>
      <w:r>
        <w:rPr>
          <w:rFonts w:hint="eastAsia"/>
          <w:lang w:val="en-US" w:eastAsia="zh-CN"/>
        </w:rPr>
        <w:t>表9-3  废气处理装置有组织检测结果</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44B7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17FD8904">
            <w:pPr>
              <w:keepNext w:val="0"/>
              <w:keepLines w:val="0"/>
              <w:pageBreakBefore w:val="0"/>
              <w:widowControl w:val="0"/>
              <w:kinsoku/>
              <w:wordWrap/>
              <w:overflowPunct/>
              <w:topLinePunct w:val="0"/>
              <w:autoSpaceDE w:val="0"/>
              <w:autoSpaceDN/>
              <w:bidi w:val="0"/>
              <w:adjustRightInd w:val="0"/>
              <w:snapToGrid w:val="0"/>
              <w:spacing w:line="240" w:lineRule="auto"/>
              <w:textAlignment w:val="auto"/>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表1</w:t>
            </w:r>
          </w:p>
          <w:p w14:paraId="1AC80043">
            <w:pPr>
              <w:keepNext w:val="0"/>
              <w:keepLines w:val="0"/>
              <w:pageBreakBefore w:val="0"/>
              <w:widowControl w:val="0"/>
              <w:kinsoku/>
              <w:wordWrap/>
              <w:overflowPunct/>
              <w:topLinePunct w:val="0"/>
              <w:autoSpaceDE w:val="0"/>
              <w:bidi w:val="0"/>
              <w:adjustRightInd w:val="0"/>
              <w:snapToGrid w:val="0"/>
              <w:spacing w:line="240" w:lineRule="auto"/>
              <w:textAlignment w:val="auto"/>
              <w:rPr>
                <w:rFonts w:hint="default" w:ascii="Times New Roman" w:hAnsi="Times New Roman" w:eastAsia="楷体" w:cs="Times New Roman"/>
                <w:color w:val="auto"/>
                <w:sz w:val="18"/>
                <w:szCs w:val="18"/>
              </w:rPr>
            </w:pPr>
            <w:r>
              <w:rPr>
                <w:rFonts w:hint="eastAsia" w:ascii="Times New Roman" w:hAnsi="Times New Roman" w:eastAsia="楷体_GB2312" w:cs="Times New Roman"/>
                <w:color w:val="auto"/>
                <w:sz w:val="18"/>
                <w:szCs w:val="18"/>
                <w:lang w:val="en-US" w:eastAsia="zh-CN"/>
              </w:rPr>
              <w:t>2025年04月14日</w:t>
            </w:r>
            <w:r>
              <w:rPr>
                <w:rFonts w:hint="eastAsia" w:ascii="Times New Roman" w:hAnsi="Times New Roman" w:eastAsia="楷体" w:cs="Times New Roman"/>
                <w:color w:val="auto"/>
                <w:sz w:val="18"/>
                <w:szCs w:val="18"/>
                <w:lang w:val="en-US" w:eastAsia="zh-CN"/>
              </w:rPr>
              <w:t xml:space="preserve"> 油烟</w:t>
            </w:r>
            <w:r>
              <w:rPr>
                <w:rFonts w:hint="default" w:ascii="Times New Roman" w:hAnsi="Times New Roman" w:eastAsia="楷体" w:cs="Times New Roman"/>
                <w:color w:val="auto"/>
                <w:sz w:val="18"/>
                <w:szCs w:val="18"/>
              </w:rPr>
              <w:t>：</w:t>
            </w:r>
          </w:p>
          <w:tbl>
            <w:tblPr>
              <w:tblStyle w:val="19"/>
              <w:tblW w:w="4996" w:type="pct"/>
              <w:jc w:val="center"/>
              <w:tblLayout w:type="autofit"/>
              <w:tblCellMar>
                <w:top w:w="0" w:type="dxa"/>
                <w:left w:w="108" w:type="dxa"/>
                <w:bottom w:w="0" w:type="dxa"/>
                <w:right w:w="108" w:type="dxa"/>
              </w:tblCellMar>
            </w:tblPr>
            <w:tblGrid>
              <w:gridCol w:w="2303"/>
              <w:gridCol w:w="663"/>
              <w:gridCol w:w="3"/>
              <w:gridCol w:w="661"/>
              <w:gridCol w:w="5"/>
              <w:gridCol w:w="2"/>
              <w:gridCol w:w="664"/>
              <w:gridCol w:w="661"/>
              <w:gridCol w:w="3"/>
              <w:gridCol w:w="2"/>
              <w:gridCol w:w="659"/>
              <w:gridCol w:w="3"/>
              <w:gridCol w:w="4"/>
              <w:gridCol w:w="666"/>
              <w:gridCol w:w="656"/>
              <w:gridCol w:w="3"/>
              <w:gridCol w:w="7"/>
              <w:gridCol w:w="651"/>
              <w:gridCol w:w="3"/>
              <w:gridCol w:w="13"/>
              <w:gridCol w:w="667"/>
            </w:tblGrid>
            <w:tr w14:paraId="3669D9B2">
              <w:tblPrEx>
                <w:tblCellMar>
                  <w:top w:w="0" w:type="dxa"/>
                  <w:left w:w="108" w:type="dxa"/>
                  <w:bottom w:w="0" w:type="dxa"/>
                  <w:right w:w="108" w:type="dxa"/>
                </w:tblCellMar>
              </w:tblPrEx>
              <w:trPr>
                <w:trHeight w:val="227" w:hRule="atLeast"/>
                <w:jc w:val="center"/>
              </w:trPr>
              <w:tc>
                <w:tcPr>
                  <w:tcW w:w="1398" w:type="pct"/>
                  <w:tcBorders>
                    <w:top w:val="single" w:color="auto" w:sz="4" w:space="0"/>
                    <w:left w:val="single" w:color="auto" w:sz="4" w:space="0"/>
                    <w:bottom w:val="single" w:color="auto" w:sz="4" w:space="0"/>
                    <w:right w:val="single" w:color="auto" w:sz="4" w:space="0"/>
                  </w:tcBorders>
                  <w:noWrap w:val="0"/>
                  <w:vAlign w:val="center"/>
                </w:tcPr>
                <w:p w14:paraId="78EC4E6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kern w:val="2"/>
                      <w:sz w:val="18"/>
                      <w:szCs w:val="18"/>
                      <w:lang w:val="en-US" w:eastAsia="zh-CN" w:bidi="ar-SA"/>
                    </w:rPr>
                  </w:pPr>
                  <w:r>
                    <w:rPr>
                      <w:rFonts w:hint="eastAsia" w:ascii="Times New Roman" w:hAnsi="Times New Roman" w:eastAsia="楷体_GB2312" w:cs="Times New Roman"/>
                      <w:color w:val="auto"/>
                      <w:sz w:val="18"/>
                      <w:szCs w:val="18"/>
                      <w:lang w:eastAsia="zh-CN"/>
                    </w:rPr>
                    <w:t>净化器名称</w:t>
                  </w:r>
                </w:p>
              </w:tc>
              <w:tc>
                <w:tcPr>
                  <w:tcW w:w="3601" w:type="pct"/>
                  <w:gridSpan w:val="20"/>
                  <w:tcBorders>
                    <w:top w:val="single" w:color="auto" w:sz="4" w:space="0"/>
                    <w:left w:val="nil"/>
                    <w:bottom w:val="single" w:color="auto" w:sz="4" w:space="0"/>
                    <w:right w:val="single" w:color="auto" w:sz="4" w:space="0"/>
                  </w:tcBorders>
                  <w:noWrap w:val="0"/>
                  <w:vAlign w:val="center"/>
                </w:tcPr>
                <w:p w14:paraId="29DCF089">
                  <w:pPr>
                    <w:keepNext w:val="0"/>
                    <w:keepLines w:val="0"/>
                    <w:pageBreakBefore w:val="0"/>
                    <w:widowControl w:val="0"/>
                    <w:kinsoku/>
                    <w:wordWrap/>
                    <w:overflowPunct/>
                    <w:topLinePunct w:val="0"/>
                    <w:autoSpaceDE w:val="0"/>
                    <w:autoSpaceDN/>
                    <w:bidi w:val="0"/>
                    <w:spacing w:line="240" w:lineRule="auto"/>
                    <w:jc w:val="center"/>
                    <w:textAlignment w:val="auto"/>
                    <w:rPr>
                      <w:rFonts w:hint="default" w:ascii="Times New Roman" w:hAnsi="Times New Roman" w:eastAsia="楷体_GB2312" w:cs="Times New Roman"/>
                      <w:color w:val="auto"/>
                      <w:kern w:val="2"/>
                      <w:sz w:val="18"/>
                      <w:szCs w:val="18"/>
                      <w:lang w:val="en-US" w:eastAsia="zh-CN" w:bidi="ar-SA"/>
                    </w:rPr>
                  </w:pPr>
                  <w:r>
                    <w:rPr>
                      <w:rFonts w:hint="eastAsia" w:ascii="Times New Roman" w:hAnsi="Times New Roman" w:eastAsia="楷体_GB2312" w:cs="Times New Roman"/>
                      <w:color w:val="auto"/>
                      <w:kern w:val="2"/>
                      <w:sz w:val="18"/>
                      <w:szCs w:val="18"/>
                      <w:lang w:val="en-US" w:eastAsia="zh-CN" w:bidi="ar-SA"/>
                    </w:rPr>
                    <w:t>水喷淋+静电式净化回收装置</w:t>
                  </w:r>
                </w:p>
              </w:tc>
            </w:tr>
            <w:tr w14:paraId="3E2BD10B">
              <w:tblPrEx>
                <w:tblCellMar>
                  <w:top w:w="0" w:type="dxa"/>
                  <w:left w:w="108" w:type="dxa"/>
                  <w:bottom w:w="0" w:type="dxa"/>
                  <w:right w:w="108" w:type="dxa"/>
                </w:tblCellMar>
              </w:tblPrEx>
              <w:trPr>
                <w:trHeight w:val="227" w:hRule="atLeast"/>
                <w:jc w:val="center"/>
              </w:trPr>
              <w:tc>
                <w:tcPr>
                  <w:tcW w:w="1398" w:type="pct"/>
                  <w:tcBorders>
                    <w:top w:val="single" w:color="auto" w:sz="4" w:space="0"/>
                    <w:left w:val="single" w:color="auto" w:sz="4" w:space="0"/>
                    <w:bottom w:val="single" w:color="auto" w:sz="4" w:space="0"/>
                    <w:right w:val="single" w:color="auto" w:sz="4" w:space="0"/>
                  </w:tcBorders>
                  <w:noWrap w:val="0"/>
                  <w:vAlign w:val="center"/>
                </w:tcPr>
                <w:p w14:paraId="1F4FD28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 w:cs="Times New Roman"/>
                      <w:color w:val="auto"/>
                      <w:sz w:val="18"/>
                      <w:szCs w:val="18"/>
                    </w:rPr>
                  </w:pPr>
                  <w:r>
                    <w:rPr>
                      <w:rFonts w:hint="default" w:ascii="Times New Roman" w:hAnsi="Times New Roman" w:eastAsia="楷体" w:cs="Times New Roman"/>
                      <w:color w:val="auto"/>
                      <w:sz w:val="18"/>
                      <w:szCs w:val="18"/>
                    </w:rPr>
                    <w:t>排气筒高度（m）</w:t>
                  </w:r>
                </w:p>
              </w:tc>
              <w:tc>
                <w:tcPr>
                  <w:tcW w:w="3601" w:type="pct"/>
                  <w:gridSpan w:val="20"/>
                  <w:tcBorders>
                    <w:top w:val="single" w:color="auto" w:sz="4" w:space="0"/>
                    <w:left w:val="nil"/>
                    <w:bottom w:val="single" w:color="auto" w:sz="4" w:space="0"/>
                    <w:right w:val="single" w:color="auto" w:sz="4" w:space="0"/>
                  </w:tcBorders>
                  <w:noWrap w:val="0"/>
                  <w:vAlign w:val="center"/>
                </w:tcPr>
                <w:p w14:paraId="7F89E20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15</w:t>
                  </w:r>
                </w:p>
              </w:tc>
            </w:tr>
            <w:tr w14:paraId="27DB412B">
              <w:tblPrEx>
                <w:tblCellMar>
                  <w:top w:w="0" w:type="dxa"/>
                  <w:left w:w="108" w:type="dxa"/>
                  <w:bottom w:w="0" w:type="dxa"/>
                  <w:right w:w="108" w:type="dxa"/>
                </w:tblCellMar>
              </w:tblPrEx>
              <w:trPr>
                <w:trHeight w:val="227" w:hRule="atLeast"/>
                <w:jc w:val="center"/>
              </w:trPr>
              <w:tc>
                <w:tcPr>
                  <w:tcW w:w="1398" w:type="pct"/>
                  <w:tcBorders>
                    <w:top w:val="single" w:color="auto" w:sz="4" w:space="0"/>
                    <w:left w:val="single" w:color="auto" w:sz="4" w:space="0"/>
                    <w:bottom w:val="single" w:color="auto" w:sz="4" w:space="0"/>
                    <w:right w:val="single" w:color="auto" w:sz="4" w:space="0"/>
                  </w:tcBorders>
                  <w:noWrap w:val="0"/>
                  <w:vAlign w:val="center"/>
                </w:tcPr>
                <w:p w14:paraId="3E686347">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楷体" w:cs="Times New Roman"/>
                      <w:color w:val="auto"/>
                      <w:sz w:val="18"/>
                      <w:szCs w:val="18"/>
                    </w:rPr>
                  </w:pPr>
                  <w:r>
                    <w:rPr>
                      <w:rFonts w:hint="default" w:ascii="Times New Roman" w:hAnsi="Times New Roman" w:eastAsia="楷体_GB2312" w:cs="Times New Roman"/>
                      <w:sz w:val="18"/>
                      <w:szCs w:val="18"/>
                    </w:rPr>
                    <w:t>测试断面尺寸（m）</w:t>
                  </w:r>
                </w:p>
              </w:tc>
              <w:tc>
                <w:tcPr>
                  <w:tcW w:w="1196" w:type="pct"/>
                  <w:gridSpan w:val="6"/>
                  <w:tcBorders>
                    <w:top w:val="single" w:color="auto" w:sz="4" w:space="0"/>
                    <w:left w:val="nil"/>
                    <w:bottom w:val="single" w:color="auto" w:sz="4" w:space="0"/>
                    <w:right w:val="single" w:color="auto" w:sz="4" w:space="0"/>
                  </w:tcBorders>
                  <w:noWrap w:val="0"/>
                  <w:vAlign w:val="center"/>
                </w:tcPr>
                <w:p w14:paraId="41E148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18"/>
                      <w:szCs w:val="18"/>
                      <w:lang w:val="en-US" w:eastAsia="zh-CN"/>
                    </w:rPr>
                  </w:pPr>
                  <w:r>
                    <w:rPr>
                      <w:rFonts w:hint="default" w:ascii="Times New Roman" w:hAnsi="Times New Roman" w:eastAsia="楷体_GB2312" w:cs="Times New Roman"/>
                      <w:color w:val="auto"/>
                      <w:sz w:val="18"/>
                      <w:szCs w:val="18"/>
                      <w:lang w:val="en-US" w:eastAsia="zh-CN"/>
                    </w:rPr>
                    <w:t>Φ</w:t>
                  </w:r>
                  <w:r>
                    <w:rPr>
                      <w:rFonts w:hint="eastAsia" w:ascii="Times New Roman" w:hAnsi="Times New Roman" w:eastAsia="楷体_GB2312" w:cs="Times New Roman"/>
                      <w:color w:val="auto"/>
                      <w:sz w:val="18"/>
                      <w:szCs w:val="18"/>
                      <w:lang w:val="en-US" w:eastAsia="zh-CN"/>
                    </w:rPr>
                    <w:t>0.8</w:t>
                  </w:r>
                </w:p>
              </w:tc>
              <w:tc>
                <w:tcPr>
                  <w:tcW w:w="1203" w:type="pct"/>
                  <w:gridSpan w:val="7"/>
                  <w:tcBorders>
                    <w:top w:val="single" w:color="auto" w:sz="4" w:space="0"/>
                    <w:left w:val="nil"/>
                    <w:bottom w:val="single" w:color="auto" w:sz="4" w:space="0"/>
                    <w:right w:val="single" w:color="auto" w:sz="4" w:space="0"/>
                  </w:tcBorders>
                  <w:noWrap w:val="0"/>
                  <w:vAlign w:val="center"/>
                </w:tcPr>
                <w:p w14:paraId="485DAD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18"/>
                      <w:szCs w:val="18"/>
                      <w:lang w:val="en-US" w:eastAsia="zh-CN"/>
                    </w:rPr>
                  </w:pPr>
                  <w:r>
                    <w:rPr>
                      <w:rFonts w:hint="default" w:ascii="Times New Roman" w:hAnsi="Times New Roman" w:eastAsia="楷体_GB2312" w:cs="Times New Roman"/>
                      <w:color w:val="auto"/>
                      <w:sz w:val="18"/>
                      <w:szCs w:val="18"/>
                      <w:lang w:val="en-US" w:eastAsia="zh-CN"/>
                    </w:rPr>
                    <w:t>Φ</w:t>
                  </w:r>
                  <w:r>
                    <w:rPr>
                      <w:rFonts w:hint="eastAsia" w:ascii="Times New Roman" w:hAnsi="Times New Roman" w:eastAsia="楷体_GB2312" w:cs="Times New Roman"/>
                      <w:color w:val="auto"/>
                      <w:sz w:val="18"/>
                      <w:szCs w:val="18"/>
                      <w:lang w:val="en-US" w:eastAsia="zh-CN"/>
                    </w:rPr>
                    <w:t>0.8</w:t>
                  </w:r>
                </w:p>
              </w:tc>
              <w:tc>
                <w:tcPr>
                  <w:tcW w:w="1201" w:type="pct"/>
                  <w:gridSpan w:val="7"/>
                  <w:tcBorders>
                    <w:top w:val="single" w:color="auto" w:sz="4" w:space="0"/>
                    <w:left w:val="nil"/>
                    <w:bottom w:val="single" w:color="auto" w:sz="4" w:space="0"/>
                    <w:right w:val="single" w:color="auto" w:sz="4" w:space="0"/>
                  </w:tcBorders>
                  <w:noWrap w:val="0"/>
                  <w:vAlign w:val="center"/>
                </w:tcPr>
                <w:p w14:paraId="42DDBD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18"/>
                      <w:szCs w:val="18"/>
                      <w:lang w:val="en-US" w:eastAsia="zh-CN"/>
                    </w:rPr>
                  </w:pPr>
                  <w:r>
                    <w:rPr>
                      <w:rFonts w:hint="default" w:ascii="Times New Roman" w:hAnsi="Times New Roman" w:eastAsia="楷体_GB2312" w:cs="Times New Roman"/>
                      <w:color w:val="auto"/>
                      <w:sz w:val="18"/>
                      <w:szCs w:val="18"/>
                      <w:lang w:val="en-US" w:eastAsia="zh-CN"/>
                    </w:rPr>
                    <w:t>Φ</w:t>
                  </w:r>
                  <w:r>
                    <w:rPr>
                      <w:rFonts w:hint="eastAsia" w:ascii="Times New Roman" w:hAnsi="Times New Roman" w:eastAsia="楷体_GB2312" w:cs="Times New Roman"/>
                      <w:color w:val="auto"/>
                      <w:sz w:val="18"/>
                      <w:szCs w:val="18"/>
                      <w:lang w:val="en-US" w:eastAsia="zh-CN"/>
                    </w:rPr>
                    <w:t>1.2</w:t>
                  </w:r>
                </w:p>
              </w:tc>
            </w:tr>
            <w:tr w14:paraId="72482685">
              <w:tblPrEx>
                <w:tblCellMar>
                  <w:top w:w="0" w:type="dxa"/>
                  <w:left w:w="108" w:type="dxa"/>
                  <w:bottom w:w="0" w:type="dxa"/>
                  <w:right w:w="108" w:type="dxa"/>
                </w:tblCellMar>
              </w:tblPrEx>
              <w:trPr>
                <w:trHeight w:val="227" w:hRule="atLeast"/>
                <w:jc w:val="center"/>
              </w:trPr>
              <w:tc>
                <w:tcPr>
                  <w:tcW w:w="1398" w:type="pct"/>
                  <w:tcBorders>
                    <w:top w:val="single" w:color="auto" w:sz="4" w:space="0"/>
                    <w:left w:val="single" w:color="auto" w:sz="4" w:space="0"/>
                    <w:bottom w:val="single" w:color="auto" w:sz="4" w:space="0"/>
                    <w:right w:val="single" w:color="auto" w:sz="4" w:space="0"/>
                  </w:tcBorders>
                  <w:noWrap w:val="0"/>
                  <w:vAlign w:val="center"/>
                </w:tcPr>
                <w:p w14:paraId="38A29039">
                  <w:pPr>
                    <w:keepNext w:val="0"/>
                    <w:keepLines w:val="0"/>
                    <w:pageBreakBefore w:val="0"/>
                    <w:widowControl w:val="0"/>
                    <w:kinsoku/>
                    <w:wordWrap/>
                    <w:overflowPunct/>
                    <w:topLinePunct w:val="0"/>
                    <w:autoSpaceDE w:val="0"/>
                    <w:autoSpaceDN/>
                    <w:bidi w:val="0"/>
                    <w:spacing w:line="240" w:lineRule="auto"/>
                    <w:jc w:val="center"/>
                    <w:textAlignment w:val="auto"/>
                    <w:rPr>
                      <w:rFonts w:hint="default" w:ascii="Times New Roman" w:hAnsi="Times New Roman" w:eastAsia="楷体" w:cs="Times New Roman"/>
                      <w:color w:val="auto"/>
                      <w:sz w:val="18"/>
                      <w:szCs w:val="18"/>
                    </w:rPr>
                  </w:pPr>
                  <w:r>
                    <w:rPr>
                      <w:rFonts w:hint="default" w:ascii="Times New Roman" w:hAnsi="Times New Roman" w:eastAsia="楷体_GB2312" w:cs="Times New Roman"/>
                      <w:color w:val="auto"/>
                      <w:sz w:val="18"/>
                      <w:szCs w:val="18"/>
                    </w:rPr>
                    <w:t>监测断面</w:t>
                  </w:r>
                </w:p>
              </w:tc>
              <w:tc>
                <w:tcPr>
                  <w:tcW w:w="1196" w:type="pct"/>
                  <w:gridSpan w:val="6"/>
                  <w:tcBorders>
                    <w:top w:val="single" w:color="auto" w:sz="4" w:space="0"/>
                    <w:left w:val="nil"/>
                    <w:bottom w:val="single" w:color="auto" w:sz="4" w:space="0"/>
                    <w:right w:val="single" w:color="auto" w:sz="4" w:space="0"/>
                  </w:tcBorders>
                  <w:noWrap w:val="0"/>
                  <w:vAlign w:val="center"/>
                </w:tcPr>
                <w:p w14:paraId="7470F70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净化设备进口1</w:t>
                  </w:r>
                </w:p>
              </w:tc>
              <w:tc>
                <w:tcPr>
                  <w:tcW w:w="1203" w:type="pct"/>
                  <w:gridSpan w:val="7"/>
                  <w:tcBorders>
                    <w:top w:val="single" w:color="auto" w:sz="4" w:space="0"/>
                    <w:left w:val="nil"/>
                    <w:bottom w:val="single" w:color="auto" w:sz="4" w:space="0"/>
                    <w:right w:val="single" w:color="auto" w:sz="4" w:space="0"/>
                  </w:tcBorders>
                  <w:noWrap w:val="0"/>
                  <w:vAlign w:val="center"/>
                </w:tcPr>
                <w:p w14:paraId="3092BA9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净化设备进口2</w:t>
                  </w:r>
                </w:p>
              </w:tc>
              <w:tc>
                <w:tcPr>
                  <w:tcW w:w="1201" w:type="pct"/>
                  <w:gridSpan w:val="7"/>
                  <w:tcBorders>
                    <w:top w:val="single" w:color="auto" w:sz="4" w:space="0"/>
                    <w:left w:val="nil"/>
                    <w:bottom w:val="single" w:color="auto" w:sz="4" w:space="0"/>
                    <w:right w:val="single" w:color="auto" w:sz="4" w:space="0"/>
                  </w:tcBorders>
                  <w:noWrap w:val="0"/>
                  <w:vAlign w:val="center"/>
                </w:tcPr>
                <w:p w14:paraId="0A7CE00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净化设备出口</w:t>
                  </w:r>
                </w:p>
              </w:tc>
            </w:tr>
            <w:tr w14:paraId="78E4C7C6">
              <w:tblPrEx>
                <w:tblCellMar>
                  <w:top w:w="0" w:type="dxa"/>
                  <w:left w:w="108" w:type="dxa"/>
                  <w:bottom w:w="0" w:type="dxa"/>
                  <w:right w:w="108" w:type="dxa"/>
                </w:tblCellMar>
              </w:tblPrEx>
              <w:trPr>
                <w:trHeight w:val="227" w:hRule="atLeast"/>
                <w:jc w:val="center"/>
              </w:trPr>
              <w:tc>
                <w:tcPr>
                  <w:tcW w:w="1398" w:type="pct"/>
                  <w:tcBorders>
                    <w:top w:val="single" w:color="auto" w:sz="4" w:space="0"/>
                    <w:left w:val="single" w:color="auto" w:sz="4" w:space="0"/>
                    <w:bottom w:val="single" w:color="auto" w:sz="4" w:space="0"/>
                    <w:right w:val="single" w:color="auto" w:sz="4" w:space="0"/>
                  </w:tcBorders>
                  <w:noWrap w:val="0"/>
                  <w:vAlign w:val="center"/>
                </w:tcPr>
                <w:p w14:paraId="5597697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default" w:ascii="Times New Roman" w:hAnsi="Times New Roman" w:eastAsia="楷体" w:cs="Times New Roman"/>
                      <w:color w:val="auto"/>
                      <w:sz w:val="18"/>
                      <w:szCs w:val="18"/>
                    </w:rPr>
                    <w:t>标态干烟气流量 (m</w:t>
                  </w:r>
                  <w:r>
                    <w:rPr>
                      <w:rFonts w:hint="default" w:ascii="Times New Roman" w:hAnsi="Times New Roman" w:eastAsia="楷体" w:cs="Times New Roman"/>
                      <w:color w:val="auto"/>
                      <w:sz w:val="18"/>
                      <w:szCs w:val="18"/>
                      <w:vertAlign w:val="superscript"/>
                    </w:rPr>
                    <w:t>3</w:t>
                  </w:r>
                  <w:r>
                    <w:rPr>
                      <w:rFonts w:hint="default" w:ascii="Times New Roman" w:hAnsi="Times New Roman" w:eastAsia="楷体" w:cs="Times New Roman"/>
                      <w:color w:val="auto"/>
                      <w:sz w:val="18"/>
                      <w:szCs w:val="18"/>
                    </w:rPr>
                    <w:t>/h)</w:t>
                  </w:r>
                </w:p>
              </w:tc>
              <w:tc>
                <w:tcPr>
                  <w:tcW w:w="398" w:type="pct"/>
                  <w:gridSpan w:val="2"/>
                  <w:tcBorders>
                    <w:top w:val="single" w:color="auto" w:sz="4" w:space="0"/>
                    <w:left w:val="nil"/>
                    <w:bottom w:val="single" w:color="auto" w:sz="4" w:space="0"/>
                    <w:right w:val="single" w:color="auto" w:sz="4" w:space="0"/>
                  </w:tcBorders>
                  <w:noWrap w:val="0"/>
                  <w:vAlign w:val="center"/>
                </w:tcPr>
                <w:p w14:paraId="675CF06A">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12041</w:t>
                  </w:r>
                </w:p>
              </w:tc>
              <w:tc>
                <w:tcPr>
                  <w:tcW w:w="397" w:type="pct"/>
                  <w:gridSpan w:val="2"/>
                  <w:tcBorders>
                    <w:top w:val="single" w:color="auto" w:sz="4" w:space="0"/>
                    <w:left w:val="nil"/>
                    <w:bottom w:val="single" w:color="auto" w:sz="4" w:space="0"/>
                    <w:right w:val="single" w:color="auto" w:sz="4" w:space="0"/>
                  </w:tcBorders>
                  <w:noWrap w:val="0"/>
                  <w:vAlign w:val="center"/>
                </w:tcPr>
                <w:p w14:paraId="7AAD217B">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12259</w:t>
                  </w:r>
                </w:p>
              </w:tc>
              <w:tc>
                <w:tcPr>
                  <w:tcW w:w="401" w:type="pct"/>
                  <w:gridSpan w:val="2"/>
                  <w:tcBorders>
                    <w:top w:val="single" w:color="auto" w:sz="4" w:space="0"/>
                    <w:left w:val="nil"/>
                    <w:bottom w:val="single" w:color="auto" w:sz="4" w:space="0"/>
                    <w:right w:val="single" w:color="auto" w:sz="4" w:space="0"/>
                  </w:tcBorders>
                  <w:noWrap w:val="0"/>
                  <w:vAlign w:val="center"/>
                </w:tcPr>
                <w:p w14:paraId="7A510BA5">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12229</w:t>
                  </w:r>
                </w:p>
              </w:tc>
              <w:tc>
                <w:tcPr>
                  <w:tcW w:w="400" w:type="pct"/>
                  <w:gridSpan w:val="3"/>
                  <w:tcBorders>
                    <w:top w:val="single" w:color="auto" w:sz="4" w:space="0"/>
                    <w:left w:val="nil"/>
                    <w:bottom w:val="single" w:color="auto" w:sz="4" w:space="0"/>
                    <w:right w:val="single" w:color="auto" w:sz="4" w:space="0"/>
                  </w:tcBorders>
                  <w:noWrap w:val="0"/>
                  <w:vAlign w:val="center"/>
                </w:tcPr>
                <w:p w14:paraId="7A3E76D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10041</w:t>
                  </w:r>
                </w:p>
              </w:tc>
              <w:tc>
                <w:tcPr>
                  <w:tcW w:w="397" w:type="pct"/>
                  <w:gridSpan w:val="3"/>
                  <w:tcBorders>
                    <w:top w:val="single" w:color="auto" w:sz="4" w:space="0"/>
                    <w:left w:val="nil"/>
                    <w:bottom w:val="single" w:color="auto" w:sz="4" w:space="0"/>
                    <w:right w:val="single" w:color="auto" w:sz="4" w:space="0"/>
                  </w:tcBorders>
                  <w:noWrap w:val="0"/>
                  <w:vAlign w:val="center"/>
                </w:tcPr>
                <w:p w14:paraId="3C09EFD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10561</w:t>
                  </w:r>
                </w:p>
              </w:tc>
              <w:tc>
                <w:tcPr>
                  <w:tcW w:w="404" w:type="pct"/>
                  <w:tcBorders>
                    <w:top w:val="single" w:color="auto" w:sz="4" w:space="0"/>
                    <w:left w:val="nil"/>
                    <w:bottom w:val="single" w:color="auto" w:sz="4" w:space="0"/>
                    <w:right w:val="single" w:color="auto" w:sz="4" w:space="0"/>
                  </w:tcBorders>
                  <w:noWrap w:val="0"/>
                  <w:vAlign w:val="center"/>
                </w:tcPr>
                <w:p w14:paraId="2FEF6E50">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10168</w:t>
                  </w:r>
                </w:p>
              </w:tc>
              <w:tc>
                <w:tcPr>
                  <w:tcW w:w="396" w:type="pct"/>
                  <w:gridSpan w:val="3"/>
                  <w:tcBorders>
                    <w:top w:val="single" w:color="auto" w:sz="4" w:space="0"/>
                    <w:left w:val="nil"/>
                    <w:bottom w:val="single" w:color="auto" w:sz="4" w:space="0"/>
                    <w:right w:val="single" w:color="auto" w:sz="4" w:space="0"/>
                  </w:tcBorders>
                  <w:noWrap w:val="0"/>
                  <w:vAlign w:val="center"/>
                </w:tcPr>
                <w:p w14:paraId="6BADB30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18129</w:t>
                  </w:r>
                </w:p>
              </w:tc>
              <w:tc>
                <w:tcPr>
                  <w:tcW w:w="399" w:type="pct"/>
                  <w:gridSpan w:val="3"/>
                  <w:tcBorders>
                    <w:top w:val="single" w:color="auto" w:sz="4" w:space="0"/>
                    <w:left w:val="nil"/>
                    <w:bottom w:val="single" w:color="auto" w:sz="4" w:space="0"/>
                    <w:right w:val="single" w:color="auto" w:sz="4" w:space="0"/>
                  </w:tcBorders>
                  <w:noWrap w:val="0"/>
                  <w:vAlign w:val="center"/>
                </w:tcPr>
                <w:p w14:paraId="1CCCCA80">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19076</w:t>
                  </w:r>
                </w:p>
              </w:tc>
              <w:tc>
                <w:tcPr>
                  <w:tcW w:w="405" w:type="pct"/>
                  <w:tcBorders>
                    <w:top w:val="single" w:color="auto" w:sz="4" w:space="0"/>
                    <w:left w:val="nil"/>
                    <w:bottom w:val="single" w:color="auto" w:sz="4" w:space="0"/>
                    <w:right w:val="single" w:color="auto" w:sz="4" w:space="0"/>
                  </w:tcBorders>
                  <w:noWrap w:val="0"/>
                  <w:vAlign w:val="center"/>
                </w:tcPr>
                <w:p w14:paraId="1770155A">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18858</w:t>
                  </w:r>
                </w:p>
              </w:tc>
            </w:tr>
            <w:tr w14:paraId="5E32B5A8">
              <w:tblPrEx>
                <w:tblCellMar>
                  <w:top w:w="0" w:type="dxa"/>
                  <w:left w:w="108" w:type="dxa"/>
                  <w:bottom w:w="0" w:type="dxa"/>
                  <w:right w:w="108" w:type="dxa"/>
                </w:tblCellMar>
              </w:tblPrEx>
              <w:trPr>
                <w:trHeight w:val="227" w:hRule="atLeast"/>
                <w:jc w:val="center"/>
              </w:trPr>
              <w:tc>
                <w:tcPr>
                  <w:tcW w:w="1398" w:type="pct"/>
                  <w:tcBorders>
                    <w:top w:val="single" w:color="auto" w:sz="4" w:space="0"/>
                    <w:left w:val="single" w:color="auto" w:sz="4" w:space="0"/>
                    <w:bottom w:val="single" w:color="auto" w:sz="4" w:space="0"/>
                    <w:right w:val="single" w:color="auto" w:sz="4" w:space="0"/>
                  </w:tcBorders>
                  <w:noWrap w:val="0"/>
                  <w:vAlign w:val="center"/>
                </w:tcPr>
                <w:p w14:paraId="42655106">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default" w:ascii="Times New Roman" w:hAnsi="Times New Roman" w:eastAsia="楷体" w:cs="Times New Roman"/>
                      <w:color w:val="auto"/>
                      <w:sz w:val="18"/>
                      <w:szCs w:val="18"/>
                    </w:rPr>
                    <w:t>烟气平均流速（m/s）</w:t>
                  </w:r>
                </w:p>
              </w:tc>
              <w:tc>
                <w:tcPr>
                  <w:tcW w:w="1196" w:type="pct"/>
                  <w:gridSpan w:val="6"/>
                  <w:tcBorders>
                    <w:top w:val="single" w:color="auto" w:sz="4" w:space="0"/>
                    <w:left w:val="nil"/>
                    <w:bottom w:val="single" w:color="auto" w:sz="4" w:space="0"/>
                    <w:right w:val="single" w:color="auto" w:sz="4" w:space="0"/>
                  </w:tcBorders>
                  <w:noWrap w:val="0"/>
                  <w:vAlign w:val="center"/>
                </w:tcPr>
                <w:p w14:paraId="77D19426">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8.5</w:t>
                  </w:r>
                </w:p>
              </w:tc>
              <w:tc>
                <w:tcPr>
                  <w:tcW w:w="1203" w:type="pct"/>
                  <w:gridSpan w:val="7"/>
                  <w:tcBorders>
                    <w:top w:val="single" w:color="auto" w:sz="4" w:space="0"/>
                    <w:left w:val="nil"/>
                    <w:bottom w:val="single" w:color="auto" w:sz="4" w:space="0"/>
                    <w:right w:val="single" w:color="auto" w:sz="4" w:space="0"/>
                  </w:tcBorders>
                  <w:noWrap w:val="0"/>
                  <w:vAlign w:val="center"/>
                </w:tcPr>
                <w:p w14:paraId="66C62FB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6.9</w:t>
                  </w:r>
                </w:p>
              </w:tc>
              <w:tc>
                <w:tcPr>
                  <w:tcW w:w="1201" w:type="pct"/>
                  <w:gridSpan w:val="7"/>
                  <w:tcBorders>
                    <w:top w:val="single" w:color="auto" w:sz="4" w:space="0"/>
                    <w:left w:val="nil"/>
                    <w:bottom w:val="single" w:color="auto" w:sz="4" w:space="0"/>
                    <w:right w:val="single" w:color="auto" w:sz="4" w:space="0"/>
                  </w:tcBorders>
                  <w:noWrap w:val="0"/>
                  <w:vAlign w:val="center"/>
                </w:tcPr>
                <w:p w14:paraId="51D6F5A5">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5.9</w:t>
                  </w:r>
                </w:p>
              </w:tc>
            </w:tr>
            <w:tr w14:paraId="559DB49E">
              <w:tblPrEx>
                <w:tblCellMar>
                  <w:top w:w="0" w:type="dxa"/>
                  <w:left w:w="108" w:type="dxa"/>
                  <w:bottom w:w="0" w:type="dxa"/>
                  <w:right w:w="108" w:type="dxa"/>
                </w:tblCellMar>
              </w:tblPrEx>
              <w:trPr>
                <w:trHeight w:val="227" w:hRule="atLeast"/>
                <w:jc w:val="center"/>
              </w:trPr>
              <w:tc>
                <w:tcPr>
                  <w:tcW w:w="1398" w:type="pct"/>
                  <w:tcBorders>
                    <w:top w:val="single" w:color="auto" w:sz="4" w:space="0"/>
                    <w:left w:val="single" w:color="auto" w:sz="4" w:space="0"/>
                    <w:bottom w:val="single" w:color="auto" w:sz="4" w:space="0"/>
                    <w:right w:val="single" w:color="auto" w:sz="4" w:space="0"/>
                  </w:tcBorders>
                  <w:noWrap w:val="0"/>
                  <w:vAlign w:val="center"/>
                </w:tcPr>
                <w:p w14:paraId="3B74C68B">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default" w:ascii="Times New Roman" w:hAnsi="Times New Roman" w:eastAsia="楷体" w:cs="Times New Roman"/>
                      <w:color w:val="auto"/>
                      <w:sz w:val="18"/>
                      <w:szCs w:val="18"/>
                    </w:rPr>
                    <w:t>烟气温度（℃）</w:t>
                  </w:r>
                </w:p>
              </w:tc>
              <w:tc>
                <w:tcPr>
                  <w:tcW w:w="1196" w:type="pct"/>
                  <w:gridSpan w:val="6"/>
                  <w:tcBorders>
                    <w:top w:val="single" w:color="auto" w:sz="4" w:space="0"/>
                    <w:left w:val="nil"/>
                    <w:bottom w:val="single" w:color="auto" w:sz="4" w:space="0"/>
                    <w:right w:val="single" w:color="auto" w:sz="4" w:space="0"/>
                  </w:tcBorders>
                  <w:noWrap w:val="0"/>
                  <w:vAlign w:val="center"/>
                </w:tcPr>
                <w:p w14:paraId="4CE024D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56</w:t>
                  </w:r>
                </w:p>
              </w:tc>
              <w:tc>
                <w:tcPr>
                  <w:tcW w:w="1203" w:type="pct"/>
                  <w:gridSpan w:val="7"/>
                  <w:tcBorders>
                    <w:top w:val="single" w:color="auto" w:sz="4" w:space="0"/>
                    <w:left w:val="nil"/>
                    <w:bottom w:val="single" w:color="auto" w:sz="4" w:space="0"/>
                    <w:right w:val="single" w:color="auto" w:sz="4" w:space="0"/>
                  </w:tcBorders>
                  <w:noWrap w:val="0"/>
                  <w:vAlign w:val="center"/>
                </w:tcPr>
                <w:p w14:paraId="7527724A">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34</w:t>
                  </w:r>
                </w:p>
              </w:tc>
              <w:tc>
                <w:tcPr>
                  <w:tcW w:w="1201" w:type="pct"/>
                  <w:gridSpan w:val="7"/>
                  <w:tcBorders>
                    <w:top w:val="single" w:color="auto" w:sz="4" w:space="0"/>
                    <w:left w:val="nil"/>
                    <w:bottom w:val="single" w:color="auto" w:sz="4" w:space="0"/>
                    <w:right w:val="single" w:color="auto" w:sz="4" w:space="0"/>
                  </w:tcBorders>
                  <w:noWrap w:val="0"/>
                  <w:vAlign w:val="center"/>
                </w:tcPr>
                <w:p w14:paraId="57A0C685">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45</w:t>
                  </w:r>
                </w:p>
              </w:tc>
            </w:tr>
            <w:tr w14:paraId="09662696">
              <w:tblPrEx>
                <w:tblCellMar>
                  <w:top w:w="0" w:type="dxa"/>
                  <w:left w:w="108" w:type="dxa"/>
                  <w:bottom w:w="0" w:type="dxa"/>
                  <w:right w:w="108" w:type="dxa"/>
                </w:tblCellMar>
              </w:tblPrEx>
              <w:trPr>
                <w:trHeight w:val="227" w:hRule="atLeast"/>
                <w:jc w:val="center"/>
              </w:trPr>
              <w:tc>
                <w:tcPr>
                  <w:tcW w:w="1398" w:type="pct"/>
                  <w:tcBorders>
                    <w:top w:val="single" w:color="auto" w:sz="4" w:space="0"/>
                    <w:left w:val="single" w:color="auto" w:sz="4" w:space="0"/>
                    <w:bottom w:val="single" w:color="auto" w:sz="4" w:space="0"/>
                    <w:right w:val="single" w:color="auto" w:sz="4" w:space="0"/>
                  </w:tcBorders>
                  <w:noWrap w:val="0"/>
                  <w:vAlign w:val="center"/>
                </w:tcPr>
                <w:p w14:paraId="30B27A7E">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default" w:ascii="Times New Roman" w:hAnsi="Times New Roman" w:eastAsia="楷体" w:cs="Times New Roman"/>
                      <w:color w:val="auto"/>
                      <w:sz w:val="18"/>
                      <w:szCs w:val="18"/>
                    </w:rPr>
                    <w:t>含湿度（%）</w:t>
                  </w:r>
                </w:p>
              </w:tc>
              <w:tc>
                <w:tcPr>
                  <w:tcW w:w="1196" w:type="pct"/>
                  <w:gridSpan w:val="6"/>
                  <w:tcBorders>
                    <w:top w:val="single" w:color="auto" w:sz="4" w:space="0"/>
                    <w:left w:val="nil"/>
                    <w:bottom w:val="single" w:color="auto" w:sz="4" w:space="0"/>
                    <w:right w:val="single" w:color="auto" w:sz="4" w:space="0"/>
                  </w:tcBorders>
                  <w:noWrap w:val="0"/>
                  <w:vAlign w:val="center"/>
                </w:tcPr>
                <w:p w14:paraId="0EA26767">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4.7</w:t>
                  </w:r>
                </w:p>
              </w:tc>
              <w:tc>
                <w:tcPr>
                  <w:tcW w:w="1203" w:type="pct"/>
                  <w:gridSpan w:val="7"/>
                  <w:tcBorders>
                    <w:top w:val="single" w:color="auto" w:sz="4" w:space="0"/>
                    <w:left w:val="nil"/>
                    <w:bottom w:val="single" w:color="auto" w:sz="4" w:space="0"/>
                    <w:right w:val="single" w:color="auto" w:sz="4" w:space="0"/>
                  </w:tcBorders>
                  <w:noWrap w:val="0"/>
                  <w:vAlign w:val="center"/>
                </w:tcPr>
                <w:p w14:paraId="29768165">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7.1</w:t>
                  </w:r>
                </w:p>
              </w:tc>
              <w:tc>
                <w:tcPr>
                  <w:tcW w:w="1201" w:type="pct"/>
                  <w:gridSpan w:val="7"/>
                  <w:tcBorders>
                    <w:top w:val="single" w:color="auto" w:sz="4" w:space="0"/>
                    <w:left w:val="nil"/>
                    <w:bottom w:val="single" w:color="auto" w:sz="4" w:space="0"/>
                    <w:right w:val="single" w:color="auto" w:sz="4" w:space="0"/>
                  </w:tcBorders>
                  <w:noWrap w:val="0"/>
                  <w:vAlign w:val="center"/>
                </w:tcPr>
                <w:p w14:paraId="114821FB">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7.9</w:t>
                  </w:r>
                </w:p>
              </w:tc>
            </w:tr>
            <w:tr w14:paraId="3346D5D0">
              <w:tblPrEx>
                <w:tblCellMar>
                  <w:top w:w="0" w:type="dxa"/>
                  <w:left w:w="108" w:type="dxa"/>
                  <w:bottom w:w="0" w:type="dxa"/>
                  <w:right w:w="108" w:type="dxa"/>
                </w:tblCellMar>
              </w:tblPrEx>
              <w:trPr>
                <w:trHeight w:val="227" w:hRule="atLeast"/>
                <w:jc w:val="center"/>
              </w:trPr>
              <w:tc>
                <w:tcPr>
                  <w:tcW w:w="1398" w:type="pct"/>
                  <w:tcBorders>
                    <w:top w:val="single" w:color="auto" w:sz="4" w:space="0"/>
                    <w:left w:val="single" w:color="auto" w:sz="4" w:space="0"/>
                    <w:bottom w:val="single" w:color="auto" w:sz="4" w:space="0"/>
                    <w:right w:val="single" w:color="auto" w:sz="4" w:space="0"/>
                  </w:tcBorders>
                  <w:noWrap w:val="0"/>
                  <w:vAlign w:val="center"/>
                </w:tcPr>
                <w:p w14:paraId="1E1755A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eastAsia" w:ascii="Times New Roman" w:hAnsi="Times New Roman" w:eastAsia="楷体" w:cs="Times New Roman"/>
                      <w:color w:val="auto"/>
                      <w:sz w:val="18"/>
                      <w:szCs w:val="18"/>
                      <w:lang w:val="en-US" w:eastAsia="zh-CN"/>
                    </w:rPr>
                    <w:t>油烟</w:t>
                  </w:r>
                  <w:r>
                    <w:rPr>
                      <w:rFonts w:hint="default" w:ascii="Times New Roman" w:hAnsi="Times New Roman" w:eastAsia="楷体" w:cs="Times New Roman"/>
                      <w:color w:val="auto"/>
                      <w:sz w:val="18"/>
                      <w:szCs w:val="18"/>
                    </w:rPr>
                    <w:t>排放浓度（mg/m</w:t>
                  </w:r>
                  <w:r>
                    <w:rPr>
                      <w:rFonts w:hint="default" w:ascii="Times New Roman" w:hAnsi="Times New Roman" w:eastAsia="楷体" w:cs="Times New Roman"/>
                      <w:color w:val="auto"/>
                      <w:sz w:val="18"/>
                      <w:szCs w:val="18"/>
                      <w:vertAlign w:val="superscript"/>
                    </w:rPr>
                    <w:t>3</w:t>
                  </w:r>
                  <w:r>
                    <w:rPr>
                      <w:rFonts w:hint="default" w:ascii="Times New Roman" w:hAnsi="Times New Roman" w:eastAsia="楷体" w:cs="Times New Roman"/>
                      <w:color w:val="auto"/>
                      <w:sz w:val="18"/>
                      <w:szCs w:val="18"/>
                    </w:rPr>
                    <w:t>）</w:t>
                  </w:r>
                </w:p>
              </w:tc>
              <w:tc>
                <w:tcPr>
                  <w:tcW w:w="396" w:type="pct"/>
                  <w:tcBorders>
                    <w:top w:val="single" w:color="auto" w:sz="4" w:space="0"/>
                    <w:left w:val="nil"/>
                    <w:bottom w:val="single" w:color="auto" w:sz="4" w:space="0"/>
                    <w:right w:val="single" w:color="auto" w:sz="4" w:space="0"/>
                  </w:tcBorders>
                  <w:noWrap w:val="0"/>
                  <w:vAlign w:val="center"/>
                </w:tcPr>
                <w:p w14:paraId="23FD343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29.1</w:t>
                  </w:r>
                </w:p>
              </w:tc>
              <w:tc>
                <w:tcPr>
                  <w:tcW w:w="396" w:type="pct"/>
                  <w:gridSpan w:val="2"/>
                  <w:tcBorders>
                    <w:top w:val="single" w:color="auto" w:sz="4" w:space="0"/>
                    <w:left w:val="nil"/>
                    <w:bottom w:val="single" w:color="auto" w:sz="4" w:space="0"/>
                    <w:right w:val="single" w:color="auto" w:sz="4" w:space="0"/>
                  </w:tcBorders>
                  <w:noWrap w:val="0"/>
                  <w:vAlign w:val="center"/>
                </w:tcPr>
                <w:p w14:paraId="5EC68D4B">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26.9</w:t>
                  </w:r>
                </w:p>
              </w:tc>
              <w:tc>
                <w:tcPr>
                  <w:tcW w:w="403" w:type="pct"/>
                  <w:gridSpan w:val="3"/>
                  <w:tcBorders>
                    <w:top w:val="single" w:color="auto" w:sz="4" w:space="0"/>
                    <w:left w:val="nil"/>
                    <w:bottom w:val="single" w:color="auto" w:sz="4" w:space="0"/>
                    <w:right w:val="single" w:color="auto" w:sz="4" w:space="0"/>
                  </w:tcBorders>
                  <w:noWrap w:val="0"/>
                  <w:vAlign w:val="center"/>
                </w:tcPr>
                <w:p w14:paraId="5258023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27.8</w:t>
                  </w:r>
                </w:p>
              </w:tc>
              <w:tc>
                <w:tcPr>
                  <w:tcW w:w="397" w:type="pct"/>
                  <w:tcBorders>
                    <w:top w:val="single" w:color="auto" w:sz="4" w:space="0"/>
                    <w:left w:val="nil"/>
                    <w:bottom w:val="single" w:color="auto" w:sz="4" w:space="0"/>
                    <w:right w:val="single" w:color="auto" w:sz="4" w:space="0"/>
                  </w:tcBorders>
                  <w:noWrap w:val="0"/>
                  <w:vAlign w:val="center"/>
                </w:tcPr>
                <w:p w14:paraId="515C014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29.9</w:t>
                  </w:r>
                </w:p>
              </w:tc>
              <w:tc>
                <w:tcPr>
                  <w:tcW w:w="396" w:type="pct"/>
                  <w:gridSpan w:val="3"/>
                  <w:tcBorders>
                    <w:top w:val="single" w:color="auto" w:sz="4" w:space="0"/>
                    <w:left w:val="nil"/>
                    <w:bottom w:val="single" w:color="auto" w:sz="4" w:space="0"/>
                    <w:right w:val="single" w:color="auto" w:sz="4" w:space="0"/>
                  </w:tcBorders>
                  <w:noWrap w:val="0"/>
                  <w:vAlign w:val="center"/>
                </w:tcPr>
                <w:p w14:paraId="7FEC80E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25.6</w:t>
                  </w:r>
                </w:p>
              </w:tc>
              <w:tc>
                <w:tcPr>
                  <w:tcW w:w="409" w:type="pct"/>
                  <w:gridSpan w:val="3"/>
                  <w:tcBorders>
                    <w:top w:val="single" w:color="auto" w:sz="4" w:space="0"/>
                    <w:left w:val="nil"/>
                    <w:bottom w:val="single" w:color="auto" w:sz="4" w:space="0"/>
                    <w:right w:val="single" w:color="auto" w:sz="4" w:space="0"/>
                  </w:tcBorders>
                  <w:noWrap w:val="0"/>
                  <w:vAlign w:val="center"/>
                </w:tcPr>
                <w:p w14:paraId="06602DAB">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30.5</w:t>
                  </w:r>
                </w:p>
              </w:tc>
              <w:tc>
                <w:tcPr>
                  <w:tcW w:w="390" w:type="pct"/>
                  <w:tcBorders>
                    <w:top w:val="single" w:color="auto" w:sz="4" w:space="0"/>
                    <w:left w:val="nil"/>
                    <w:bottom w:val="single" w:color="auto" w:sz="4" w:space="0"/>
                    <w:right w:val="single" w:color="auto" w:sz="4" w:space="0"/>
                  </w:tcBorders>
                  <w:noWrap w:val="0"/>
                  <w:vAlign w:val="center"/>
                </w:tcPr>
                <w:p w14:paraId="16FCB587">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4.38</w:t>
                  </w:r>
                </w:p>
              </w:tc>
              <w:tc>
                <w:tcPr>
                  <w:tcW w:w="396" w:type="pct"/>
                  <w:gridSpan w:val="3"/>
                  <w:tcBorders>
                    <w:top w:val="single" w:color="auto" w:sz="4" w:space="0"/>
                    <w:left w:val="nil"/>
                    <w:bottom w:val="single" w:color="auto" w:sz="4" w:space="0"/>
                    <w:right w:val="single" w:color="auto" w:sz="4" w:space="0"/>
                  </w:tcBorders>
                  <w:noWrap w:val="0"/>
                  <w:vAlign w:val="center"/>
                </w:tcPr>
                <w:p w14:paraId="1536C4E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5.16</w:t>
                  </w:r>
                </w:p>
              </w:tc>
              <w:tc>
                <w:tcPr>
                  <w:tcW w:w="415" w:type="pct"/>
                  <w:gridSpan w:val="3"/>
                  <w:tcBorders>
                    <w:top w:val="single" w:color="auto" w:sz="4" w:space="0"/>
                    <w:left w:val="nil"/>
                    <w:bottom w:val="single" w:color="auto" w:sz="4" w:space="0"/>
                    <w:right w:val="single" w:color="auto" w:sz="4" w:space="0"/>
                  </w:tcBorders>
                  <w:noWrap w:val="0"/>
                  <w:vAlign w:val="center"/>
                </w:tcPr>
                <w:p w14:paraId="2E34DD5B">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4.02</w:t>
                  </w:r>
                </w:p>
              </w:tc>
            </w:tr>
            <w:tr w14:paraId="496D2695">
              <w:tblPrEx>
                <w:tblCellMar>
                  <w:top w:w="0" w:type="dxa"/>
                  <w:left w:w="108" w:type="dxa"/>
                  <w:bottom w:w="0" w:type="dxa"/>
                  <w:right w:w="108" w:type="dxa"/>
                </w:tblCellMar>
              </w:tblPrEx>
              <w:trPr>
                <w:trHeight w:val="227" w:hRule="atLeast"/>
                <w:jc w:val="center"/>
              </w:trPr>
              <w:tc>
                <w:tcPr>
                  <w:tcW w:w="1398" w:type="pct"/>
                  <w:tcBorders>
                    <w:top w:val="single" w:color="auto" w:sz="4" w:space="0"/>
                    <w:left w:val="single" w:color="auto" w:sz="4" w:space="0"/>
                    <w:bottom w:val="single" w:color="auto" w:sz="4" w:space="0"/>
                    <w:right w:val="single" w:color="auto" w:sz="4" w:space="0"/>
                  </w:tcBorders>
                  <w:noWrap w:val="0"/>
                  <w:vAlign w:val="center"/>
                </w:tcPr>
                <w:p w14:paraId="724C4EB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eastAsia" w:ascii="Times New Roman" w:hAnsi="Times New Roman" w:eastAsia="楷体" w:cs="Times New Roman"/>
                      <w:color w:val="auto"/>
                      <w:sz w:val="18"/>
                      <w:szCs w:val="18"/>
                      <w:lang w:val="en-US" w:eastAsia="zh-CN"/>
                    </w:rPr>
                    <w:t>油烟</w:t>
                  </w:r>
                  <w:r>
                    <w:rPr>
                      <w:rFonts w:hint="default" w:ascii="Times New Roman" w:hAnsi="Times New Roman" w:eastAsia="楷体" w:cs="Times New Roman"/>
                      <w:color w:val="auto"/>
                      <w:sz w:val="18"/>
                      <w:szCs w:val="18"/>
                    </w:rPr>
                    <w:t>平均排放浓度（mg/m</w:t>
                  </w:r>
                  <w:r>
                    <w:rPr>
                      <w:rFonts w:hint="default" w:ascii="Times New Roman" w:hAnsi="Times New Roman" w:eastAsia="楷体" w:cs="Times New Roman"/>
                      <w:color w:val="auto"/>
                      <w:sz w:val="18"/>
                      <w:szCs w:val="18"/>
                      <w:vertAlign w:val="superscript"/>
                    </w:rPr>
                    <w:t>3</w:t>
                  </w:r>
                  <w:r>
                    <w:rPr>
                      <w:rFonts w:hint="default" w:ascii="Times New Roman" w:hAnsi="Times New Roman" w:eastAsia="楷体" w:cs="Times New Roman"/>
                      <w:color w:val="auto"/>
                      <w:sz w:val="18"/>
                      <w:szCs w:val="18"/>
                    </w:rPr>
                    <w:t>）</w:t>
                  </w:r>
                </w:p>
              </w:tc>
              <w:tc>
                <w:tcPr>
                  <w:tcW w:w="1196" w:type="pct"/>
                  <w:gridSpan w:val="6"/>
                  <w:tcBorders>
                    <w:top w:val="single" w:color="auto" w:sz="4" w:space="0"/>
                    <w:left w:val="nil"/>
                    <w:bottom w:val="single" w:color="auto" w:sz="4" w:space="0"/>
                    <w:right w:val="single" w:color="auto" w:sz="4" w:space="0"/>
                  </w:tcBorders>
                  <w:noWrap w:val="0"/>
                  <w:vAlign w:val="center"/>
                </w:tcPr>
                <w:p w14:paraId="48D4EDDB">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27.9</w:t>
                  </w:r>
                </w:p>
              </w:tc>
              <w:tc>
                <w:tcPr>
                  <w:tcW w:w="1203" w:type="pct"/>
                  <w:gridSpan w:val="7"/>
                  <w:tcBorders>
                    <w:top w:val="single" w:color="auto" w:sz="4" w:space="0"/>
                    <w:left w:val="nil"/>
                    <w:bottom w:val="single" w:color="auto" w:sz="4" w:space="0"/>
                    <w:right w:val="single" w:color="auto" w:sz="4" w:space="0"/>
                  </w:tcBorders>
                  <w:noWrap w:val="0"/>
                  <w:vAlign w:val="center"/>
                </w:tcPr>
                <w:p w14:paraId="0659FC2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28.7</w:t>
                  </w:r>
                </w:p>
              </w:tc>
              <w:tc>
                <w:tcPr>
                  <w:tcW w:w="1201" w:type="pct"/>
                  <w:gridSpan w:val="7"/>
                  <w:tcBorders>
                    <w:top w:val="single" w:color="auto" w:sz="4" w:space="0"/>
                    <w:left w:val="nil"/>
                    <w:bottom w:val="single" w:color="auto" w:sz="4" w:space="0"/>
                    <w:right w:val="single" w:color="auto" w:sz="4" w:space="0"/>
                  </w:tcBorders>
                  <w:noWrap w:val="0"/>
                  <w:vAlign w:val="center"/>
                </w:tcPr>
                <w:p w14:paraId="6590BED7">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4.52</w:t>
                  </w:r>
                </w:p>
              </w:tc>
            </w:tr>
            <w:tr w14:paraId="11B8AE00">
              <w:tblPrEx>
                <w:tblCellMar>
                  <w:top w:w="0" w:type="dxa"/>
                  <w:left w:w="108" w:type="dxa"/>
                  <w:bottom w:w="0" w:type="dxa"/>
                  <w:right w:w="108" w:type="dxa"/>
                </w:tblCellMar>
              </w:tblPrEx>
              <w:trPr>
                <w:trHeight w:val="227" w:hRule="atLeast"/>
                <w:jc w:val="center"/>
              </w:trPr>
              <w:tc>
                <w:tcPr>
                  <w:tcW w:w="1398" w:type="pct"/>
                  <w:tcBorders>
                    <w:top w:val="single" w:color="auto" w:sz="4" w:space="0"/>
                    <w:left w:val="single" w:color="auto" w:sz="4" w:space="0"/>
                    <w:bottom w:val="single" w:color="auto" w:sz="4" w:space="0"/>
                    <w:right w:val="single" w:color="auto" w:sz="4" w:space="0"/>
                  </w:tcBorders>
                  <w:noWrap w:val="0"/>
                  <w:vAlign w:val="center"/>
                </w:tcPr>
                <w:p w14:paraId="65B373A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eastAsia" w:ascii="Times New Roman" w:hAnsi="Times New Roman" w:eastAsia="楷体" w:cs="Times New Roman"/>
                      <w:color w:val="auto"/>
                      <w:sz w:val="18"/>
                      <w:szCs w:val="18"/>
                      <w:lang w:val="en-US" w:eastAsia="zh-CN"/>
                    </w:rPr>
                    <w:t>油烟</w:t>
                  </w:r>
                  <w:r>
                    <w:rPr>
                      <w:rFonts w:hint="default" w:ascii="Times New Roman" w:hAnsi="Times New Roman" w:eastAsia="楷体" w:cs="Times New Roman"/>
                      <w:color w:val="auto"/>
                      <w:sz w:val="18"/>
                      <w:szCs w:val="18"/>
                    </w:rPr>
                    <w:t>排放量（kg/h）</w:t>
                  </w:r>
                </w:p>
              </w:tc>
              <w:tc>
                <w:tcPr>
                  <w:tcW w:w="398" w:type="pct"/>
                  <w:gridSpan w:val="2"/>
                  <w:tcBorders>
                    <w:top w:val="single" w:color="auto" w:sz="4" w:space="0"/>
                    <w:left w:val="nil"/>
                    <w:bottom w:val="single" w:color="auto" w:sz="4" w:space="0"/>
                    <w:right w:val="single" w:color="auto" w:sz="4" w:space="0"/>
                  </w:tcBorders>
                  <w:noWrap w:val="0"/>
                  <w:vAlign w:val="center"/>
                </w:tcPr>
                <w:p w14:paraId="4F24A45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0.35</w:t>
                  </w:r>
                </w:p>
              </w:tc>
              <w:tc>
                <w:tcPr>
                  <w:tcW w:w="398" w:type="pct"/>
                  <w:gridSpan w:val="3"/>
                  <w:tcBorders>
                    <w:top w:val="single" w:color="auto" w:sz="4" w:space="0"/>
                    <w:left w:val="nil"/>
                    <w:bottom w:val="single" w:color="auto" w:sz="4" w:space="0"/>
                    <w:right w:val="single" w:color="auto" w:sz="4" w:space="0"/>
                  </w:tcBorders>
                  <w:noWrap w:val="0"/>
                  <w:vAlign w:val="center"/>
                </w:tcPr>
                <w:p w14:paraId="493D37B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0.33</w:t>
                  </w:r>
                </w:p>
              </w:tc>
              <w:tc>
                <w:tcPr>
                  <w:tcW w:w="399" w:type="pct"/>
                  <w:tcBorders>
                    <w:top w:val="single" w:color="auto" w:sz="4" w:space="0"/>
                    <w:left w:val="nil"/>
                    <w:bottom w:val="single" w:color="auto" w:sz="4" w:space="0"/>
                    <w:right w:val="single" w:color="auto" w:sz="4" w:space="0"/>
                  </w:tcBorders>
                  <w:noWrap w:val="0"/>
                  <w:vAlign w:val="center"/>
                </w:tcPr>
                <w:p w14:paraId="55E5C7EC">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0.34</w:t>
                  </w:r>
                </w:p>
              </w:tc>
              <w:tc>
                <w:tcPr>
                  <w:tcW w:w="399" w:type="pct"/>
                  <w:gridSpan w:val="2"/>
                  <w:tcBorders>
                    <w:top w:val="single" w:color="auto" w:sz="4" w:space="0"/>
                    <w:left w:val="nil"/>
                    <w:bottom w:val="single" w:color="auto" w:sz="4" w:space="0"/>
                    <w:right w:val="single" w:color="auto" w:sz="4" w:space="0"/>
                  </w:tcBorders>
                  <w:noWrap w:val="0"/>
                  <w:vAlign w:val="center"/>
                </w:tcPr>
                <w:p w14:paraId="4E7A77AE">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0.30</w:t>
                  </w:r>
                </w:p>
              </w:tc>
              <w:tc>
                <w:tcPr>
                  <w:tcW w:w="396" w:type="pct"/>
                  <w:gridSpan w:val="3"/>
                  <w:tcBorders>
                    <w:top w:val="single" w:color="auto" w:sz="4" w:space="0"/>
                    <w:left w:val="nil"/>
                    <w:bottom w:val="single" w:color="auto" w:sz="4" w:space="0"/>
                    <w:right w:val="single" w:color="auto" w:sz="4" w:space="0"/>
                  </w:tcBorders>
                  <w:noWrap w:val="0"/>
                  <w:vAlign w:val="center"/>
                </w:tcPr>
                <w:p w14:paraId="15F4912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0.27</w:t>
                  </w:r>
                </w:p>
              </w:tc>
              <w:tc>
                <w:tcPr>
                  <w:tcW w:w="407" w:type="pct"/>
                  <w:gridSpan w:val="2"/>
                  <w:tcBorders>
                    <w:top w:val="single" w:color="auto" w:sz="4" w:space="0"/>
                    <w:left w:val="nil"/>
                    <w:bottom w:val="single" w:color="auto" w:sz="4" w:space="0"/>
                    <w:right w:val="single" w:color="auto" w:sz="4" w:space="0"/>
                  </w:tcBorders>
                  <w:noWrap w:val="0"/>
                  <w:vAlign w:val="center"/>
                </w:tcPr>
                <w:p w14:paraId="7C21CED5">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0.31</w:t>
                  </w:r>
                </w:p>
              </w:tc>
              <w:tc>
                <w:tcPr>
                  <w:tcW w:w="392" w:type="pct"/>
                  <w:gridSpan w:val="2"/>
                  <w:tcBorders>
                    <w:top w:val="single" w:color="auto" w:sz="4" w:space="0"/>
                    <w:left w:val="nil"/>
                    <w:bottom w:val="single" w:color="auto" w:sz="4" w:space="0"/>
                    <w:right w:val="single" w:color="auto" w:sz="4" w:space="0"/>
                  </w:tcBorders>
                  <w:noWrap w:val="0"/>
                  <w:vAlign w:val="center"/>
                </w:tcPr>
                <w:p w14:paraId="16A0748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0.08</w:t>
                  </w:r>
                </w:p>
              </w:tc>
              <w:tc>
                <w:tcPr>
                  <w:tcW w:w="396" w:type="pct"/>
                  <w:gridSpan w:val="3"/>
                  <w:tcBorders>
                    <w:top w:val="single" w:color="auto" w:sz="4" w:space="0"/>
                    <w:left w:val="nil"/>
                    <w:bottom w:val="single" w:color="auto" w:sz="4" w:space="0"/>
                    <w:right w:val="single" w:color="auto" w:sz="4" w:space="0"/>
                  </w:tcBorders>
                  <w:noWrap w:val="0"/>
                  <w:vAlign w:val="center"/>
                </w:tcPr>
                <w:p w14:paraId="021C756A">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0.10</w:t>
                  </w:r>
                </w:p>
              </w:tc>
              <w:tc>
                <w:tcPr>
                  <w:tcW w:w="413" w:type="pct"/>
                  <w:gridSpan w:val="2"/>
                  <w:tcBorders>
                    <w:top w:val="single" w:color="auto" w:sz="4" w:space="0"/>
                    <w:left w:val="nil"/>
                    <w:bottom w:val="single" w:color="auto" w:sz="4" w:space="0"/>
                    <w:right w:val="single" w:color="auto" w:sz="4" w:space="0"/>
                  </w:tcBorders>
                  <w:noWrap w:val="0"/>
                  <w:vAlign w:val="center"/>
                </w:tcPr>
                <w:p w14:paraId="0A8063B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0.08</w:t>
                  </w:r>
                </w:p>
              </w:tc>
            </w:tr>
            <w:tr w14:paraId="1E196F0C">
              <w:tblPrEx>
                <w:tblCellMar>
                  <w:top w:w="0" w:type="dxa"/>
                  <w:left w:w="108" w:type="dxa"/>
                  <w:bottom w:w="0" w:type="dxa"/>
                  <w:right w:w="108" w:type="dxa"/>
                </w:tblCellMar>
              </w:tblPrEx>
              <w:trPr>
                <w:trHeight w:val="227" w:hRule="atLeast"/>
                <w:jc w:val="center"/>
              </w:trPr>
              <w:tc>
                <w:tcPr>
                  <w:tcW w:w="1398" w:type="pct"/>
                  <w:tcBorders>
                    <w:top w:val="single" w:color="auto" w:sz="4" w:space="0"/>
                    <w:left w:val="single" w:color="auto" w:sz="4" w:space="0"/>
                    <w:bottom w:val="single" w:color="auto" w:sz="4" w:space="0"/>
                    <w:right w:val="single" w:color="auto" w:sz="4" w:space="0"/>
                  </w:tcBorders>
                  <w:noWrap w:val="0"/>
                  <w:vAlign w:val="center"/>
                </w:tcPr>
                <w:p w14:paraId="714099A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eastAsia" w:ascii="Times New Roman" w:hAnsi="Times New Roman" w:eastAsia="楷体" w:cs="Times New Roman"/>
                      <w:color w:val="auto"/>
                      <w:sz w:val="18"/>
                      <w:szCs w:val="18"/>
                      <w:lang w:val="en-US" w:eastAsia="zh-CN"/>
                    </w:rPr>
                    <w:t>油烟平均</w:t>
                  </w:r>
                  <w:r>
                    <w:rPr>
                      <w:rFonts w:hint="default" w:ascii="Times New Roman" w:hAnsi="Times New Roman" w:eastAsia="楷体" w:cs="Times New Roman"/>
                      <w:color w:val="auto"/>
                      <w:sz w:val="18"/>
                      <w:szCs w:val="18"/>
                    </w:rPr>
                    <w:t>排放量（kg/h）</w:t>
                  </w:r>
                </w:p>
              </w:tc>
              <w:tc>
                <w:tcPr>
                  <w:tcW w:w="1196" w:type="pct"/>
                  <w:gridSpan w:val="6"/>
                  <w:tcBorders>
                    <w:top w:val="single" w:color="auto" w:sz="4" w:space="0"/>
                    <w:left w:val="nil"/>
                    <w:bottom w:val="single" w:color="auto" w:sz="4" w:space="0"/>
                    <w:right w:val="single" w:color="auto" w:sz="4" w:space="0"/>
                  </w:tcBorders>
                  <w:noWrap w:val="0"/>
                  <w:vAlign w:val="center"/>
                </w:tcPr>
                <w:p w14:paraId="545E59D5">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0.34</w:t>
                  </w:r>
                </w:p>
              </w:tc>
              <w:tc>
                <w:tcPr>
                  <w:tcW w:w="1203" w:type="pct"/>
                  <w:gridSpan w:val="7"/>
                  <w:tcBorders>
                    <w:top w:val="single" w:color="auto" w:sz="4" w:space="0"/>
                    <w:left w:val="nil"/>
                    <w:bottom w:val="single" w:color="auto" w:sz="4" w:space="0"/>
                    <w:right w:val="single" w:color="auto" w:sz="4" w:space="0"/>
                  </w:tcBorders>
                  <w:noWrap w:val="0"/>
                  <w:vAlign w:val="center"/>
                </w:tcPr>
                <w:p w14:paraId="22B5BCB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0.29</w:t>
                  </w:r>
                </w:p>
              </w:tc>
              <w:tc>
                <w:tcPr>
                  <w:tcW w:w="1201" w:type="pct"/>
                  <w:gridSpan w:val="7"/>
                  <w:tcBorders>
                    <w:top w:val="single" w:color="auto" w:sz="4" w:space="0"/>
                    <w:left w:val="nil"/>
                    <w:bottom w:val="single" w:color="auto" w:sz="4" w:space="0"/>
                    <w:right w:val="single" w:color="auto" w:sz="4" w:space="0"/>
                  </w:tcBorders>
                  <w:noWrap w:val="0"/>
                  <w:vAlign w:val="center"/>
                </w:tcPr>
                <w:p w14:paraId="384837E6">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0.09</w:t>
                  </w:r>
                </w:p>
              </w:tc>
            </w:tr>
            <w:tr w14:paraId="0A47BE9B">
              <w:tblPrEx>
                <w:tblCellMar>
                  <w:top w:w="0" w:type="dxa"/>
                  <w:left w:w="108" w:type="dxa"/>
                  <w:bottom w:w="0" w:type="dxa"/>
                  <w:right w:w="108" w:type="dxa"/>
                </w:tblCellMar>
              </w:tblPrEx>
              <w:trPr>
                <w:trHeight w:val="227" w:hRule="atLeast"/>
                <w:jc w:val="center"/>
              </w:trPr>
              <w:tc>
                <w:tcPr>
                  <w:tcW w:w="1398" w:type="pct"/>
                  <w:tcBorders>
                    <w:top w:val="single" w:color="auto" w:sz="4" w:space="0"/>
                    <w:left w:val="single" w:color="auto" w:sz="4" w:space="0"/>
                    <w:bottom w:val="single" w:color="auto" w:sz="4" w:space="0"/>
                    <w:right w:val="single" w:color="auto" w:sz="4" w:space="0"/>
                  </w:tcBorders>
                  <w:noWrap w:val="0"/>
                  <w:vAlign w:val="center"/>
                </w:tcPr>
                <w:p w14:paraId="273360C5">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eastAsia" w:ascii="Times New Roman" w:hAnsi="Times New Roman" w:eastAsia="楷体_GB2312" w:cs="Times New Roman"/>
                      <w:color w:val="auto"/>
                      <w:sz w:val="18"/>
                      <w:szCs w:val="18"/>
                      <w:lang w:val="en-US" w:eastAsia="zh-CN"/>
                    </w:rPr>
                    <w:t>去除效率（%）</w:t>
                  </w:r>
                </w:p>
              </w:tc>
              <w:tc>
                <w:tcPr>
                  <w:tcW w:w="3601" w:type="pct"/>
                  <w:gridSpan w:val="20"/>
                  <w:tcBorders>
                    <w:top w:val="single" w:color="auto" w:sz="4" w:space="0"/>
                    <w:left w:val="nil"/>
                    <w:bottom w:val="single" w:color="auto" w:sz="4" w:space="0"/>
                    <w:right w:val="single" w:color="auto" w:sz="4" w:space="0"/>
                  </w:tcBorders>
                  <w:noWrap w:val="0"/>
                  <w:vAlign w:val="center"/>
                </w:tcPr>
                <w:p w14:paraId="747DB61A">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85.7</w:t>
                  </w:r>
                </w:p>
              </w:tc>
            </w:tr>
          </w:tbl>
          <w:p w14:paraId="71CB016E">
            <w:pPr>
              <w:keepNext w:val="0"/>
              <w:keepLines w:val="0"/>
              <w:pageBreakBefore w:val="0"/>
              <w:widowControl w:val="0"/>
              <w:kinsoku/>
              <w:wordWrap/>
              <w:overflowPunct/>
              <w:topLinePunct w:val="0"/>
              <w:autoSpaceDE w:val="0"/>
              <w:autoSpaceDN/>
              <w:bidi w:val="0"/>
              <w:adjustRightInd w:val="0"/>
              <w:snapToGrid w:val="0"/>
              <w:spacing w:line="240" w:lineRule="auto"/>
              <w:textAlignment w:val="auto"/>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表2</w:t>
            </w:r>
          </w:p>
          <w:p w14:paraId="418158E8">
            <w:pPr>
              <w:keepNext w:val="0"/>
              <w:keepLines w:val="0"/>
              <w:pageBreakBefore w:val="0"/>
              <w:widowControl w:val="0"/>
              <w:kinsoku/>
              <w:wordWrap/>
              <w:overflowPunct/>
              <w:topLinePunct w:val="0"/>
              <w:autoSpaceDE w:val="0"/>
              <w:bidi w:val="0"/>
              <w:adjustRightInd w:val="0"/>
              <w:snapToGrid w:val="0"/>
              <w:spacing w:line="240" w:lineRule="auto"/>
              <w:textAlignment w:val="auto"/>
              <w:rPr>
                <w:rFonts w:hint="default" w:ascii="Times New Roman" w:hAnsi="Times New Roman" w:eastAsia="楷体" w:cs="Times New Roman"/>
                <w:color w:val="auto"/>
                <w:sz w:val="18"/>
                <w:szCs w:val="18"/>
              </w:rPr>
            </w:pPr>
            <w:r>
              <w:rPr>
                <w:rFonts w:hint="eastAsia" w:ascii="Times New Roman" w:hAnsi="Times New Roman" w:eastAsia="楷体_GB2312" w:cs="Times New Roman"/>
                <w:color w:val="auto"/>
                <w:sz w:val="18"/>
                <w:szCs w:val="18"/>
                <w:lang w:val="en-US" w:eastAsia="zh-CN"/>
              </w:rPr>
              <w:t>2025年04月14日</w:t>
            </w:r>
            <w:r>
              <w:rPr>
                <w:rFonts w:hint="eastAsia" w:ascii="Times New Roman" w:hAnsi="Times New Roman" w:eastAsia="楷体" w:cs="Times New Roman"/>
                <w:color w:val="auto"/>
                <w:sz w:val="18"/>
                <w:szCs w:val="18"/>
                <w:lang w:val="en-US" w:eastAsia="zh-CN"/>
              </w:rPr>
              <w:t xml:space="preserve"> 颗粒物</w:t>
            </w:r>
            <w:r>
              <w:rPr>
                <w:rFonts w:hint="default" w:ascii="Times New Roman" w:hAnsi="Times New Roman" w:eastAsia="楷体" w:cs="Times New Roman"/>
                <w:color w:val="auto"/>
                <w:sz w:val="18"/>
                <w:szCs w:val="18"/>
              </w:rPr>
              <w:t>：</w:t>
            </w:r>
          </w:p>
          <w:tbl>
            <w:tblPr>
              <w:tblStyle w:val="19"/>
              <w:tblW w:w="4996" w:type="pct"/>
              <w:jc w:val="center"/>
              <w:tblLayout w:type="autofit"/>
              <w:tblCellMar>
                <w:top w:w="0" w:type="dxa"/>
                <w:left w:w="108" w:type="dxa"/>
                <w:bottom w:w="0" w:type="dxa"/>
                <w:right w:w="108" w:type="dxa"/>
              </w:tblCellMar>
            </w:tblPr>
            <w:tblGrid>
              <w:gridCol w:w="2307"/>
              <w:gridCol w:w="663"/>
              <w:gridCol w:w="3"/>
              <w:gridCol w:w="661"/>
              <w:gridCol w:w="5"/>
              <w:gridCol w:w="2"/>
              <w:gridCol w:w="664"/>
              <w:gridCol w:w="655"/>
              <w:gridCol w:w="3"/>
              <w:gridCol w:w="2"/>
              <w:gridCol w:w="659"/>
              <w:gridCol w:w="3"/>
              <w:gridCol w:w="4"/>
              <w:gridCol w:w="666"/>
              <w:gridCol w:w="656"/>
              <w:gridCol w:w="3"/>
              <w:gridCol w:w="7"/>
              <w:gridCol w:w="652"/>
              <w:gridCol w:w="4"/>
              <w:gridCol w:w="13"/>
              <w:gridCol w:w="667"/>
            </w:tblGrid>
            <w:tr w14:paraId="7F8BF672">
              <w:tblPrEx>
                <w:tblCellMar>
                  <w:top w:w="0" w:type="dxa"/>
                  <w:left w:w="108" w:type="dxa"/>
                  <w:bottom w:w="0" w:type="dxa"/>
                  <w:right w:w="108" w:type="dxa"/>
                </w:tblCellMar>
              </w:tblPrEx>
              <w:trPr>
                <w:trHeight w:val="227" w:hRule="atLeast"/>
                <w:jc w:val="center"/>
              </w:trPr>
              <w:tc>
                <w:tcPr>
                  <w:tcW w:w="1398" w:type="pct"/>
                  <w:tcBorders>
                    <w:top w:val="single" w:color="auto" w:sz="4" w:space="0"/>
                    <w:left w:val="single" w:color="auto" w:sz="4" w:space="0"/>
                    <w:bottom w:val="single" w:color="auto" w:sz="4" w:space="0"/>
                    <w:right w:val="single" w:color="auto" w:sz="4" w:space="0"/>
                  </w:tcBorders>
                  <w:noWrap w:val="0"/>
                  <w:vAlign w:val="center"/>
                </w:tcPr>
                <w:p w14:paraId="79E2722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kern w:val="2"/>
                      <w:sz w:val="18"/>
                      <w:szCs w:val="18"/>
                      <w:lang w:val="en-US" w:eastAsia="zh-CN" w:bidi="ar-SA"/>
                    </w:rPr>
                  </w:pPr>
                  <w:r>
                    <w:rPr>
                      <w:rFonts w:hint="eastAsia" w:ascii="Times New Roman" w:hAnsi="Times New Roman" w:eastAsia="楷体_GB2312" w:cs="Times New Roman"/>
                      <w:color w:val="auto"/>
                      <w:sz w:val="18"/>
                      <w:szCs w:val="18"/>
                      <w:lang w:eastAsia="zh-CN"/>
                    </w:rPr>
                    <w:t>净化器名称</w:t>
                  </w:r>
                </w:p>
              </w:tc>
              <w:tc>
                <w:tcPr>
                  <w:tcW w:w="3601" w:type="pct"/>
                  <w:gridSpan w:val="20"/>
                  <w:tcBorders>
                    <w:top w:val="single" w:color="auto" w:sz="4" w:space="0"/>
                    <w:left w:val="nil"/>
                    <w:bottom w:val="single" w:color="auto" w:sz="4" w:space="0"/>
                    <w:right w:val="single" w:color="auto" w:sz="4" w:space="0"/>
                  </w:tcBorders>
                  <w:noWrap w:val="0"/>
                  <w:vAlign w:val="center"/>
                </w:tcPr>
                <w:p w14:paraId="615C2336">
                  <w:pPr>
                    <w:keepNext w:val="0"/>
                    <w:keepLines w:val="0"/>
                    <w:pageBreakBefore w:val="0"/>
                    <w:widowControl w:val="0"/>
                    <w:kinsoku/>
                    <w:wordWrap/>
                    <w:overflowPunct/>
                    <w:topLinePunct w:val="0"/>
                    <w:autoSpaceDE w:val="0"/>
                    <w:autoSpaceDN/>
                    <w:bidi w:val="0"/>
                    <w:spacing w:line="240" w:lineRule="auto"/>
                    <w:jc w:val="center"/>
                    <w:textAlignment w:val="auto"/>
                    <w:rPr>
                      <w:rFonts w:hint="default" w:ascii="Times New Roman" w:hAnsi="Times New Roman" w:eastAsia="楷体_GB2312" w:cs="Times New Roman"/>
                      <w:color w:val="auto"/>
                      <w:kern w:val="2"/>
                      <w:sz w:val="18"/>
                      <w:szCs w:val="18"/>
                      <w:lang w:val="en-US" w:eastAsia="zh-CN" w:bidi="ar-SA"/>
                    </w:rPr>
                  </w:pPr>
                  <w:r>
                    <w:rPr>
                      <w:rFonts w:hint="eastAsia" w:ascii="Times New Roman" w:hAnsi="Times New Roman" w:eastAsia="楷体_GB2312" w:cs="Times New Roman"/>
                      <w:color w:val="auto"/>
                      <w:kern w:val="2"/>
                      <w:sz w:val="18"/>
                      <w:szCs w:val="18"/>
                      <w:lang w:val="en-US" w:eastAsia="zh-CN" w:bidi="ar-SA"/>
                    </w:rPr>
                    <w:t>水喷淋+静电式净化回收装置</w:t>
                  </w:r>
                </w:p>
              </w:tc>
            </w:tr>
            <w:tr w14:paraId="19F3C875">
              <w:tblPrEx>
                <w:tblCellMar>
                  <w:top w:w="0" w:type="dxa"/>
                  <w:left w:w="108" w:type="dxa"/>
                  <w:bottom w:w="0" w:type="dxa"/>
                  <w:right w:w="108" w:type="dxa"/>
                </w:tblCellMar>
              </w:tblPrEx>
              <w:trPr>
                <w:trHeight w:val="227" w:hRule="atLeast"/>
                <w:jc w:val="center"/>
              </w:trPr>
              <w:tc>
                <w:tcPr>
                  <w:tcW w:w="1398" w:type="pct"/>
                  <w:tcBorders>
                    <w:top w:val="single" w:color="auto" w:sz="4" w:space="0"/>
                    <w:left w:val="single" w:color="auto" w:sz="4" w:space="0"/>
                    <w:bottom w:val="single" w:color="auto" w:sz="4" w:space="0"/>
                    <w:right w:val="single" w:color="auto" w:sz="4" w:space="0"/>
                  </w:tcBorders>
                  <w:noWrap w:val="0"/>
                  <w:vAlign w:val="center"/>
                </w:tcPr>
                <w:p w14:paraId="0635F94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 w:cs="Times New Roman"/>
                      <w:color w:val="auto"/>
                      <w:sz w:val="18"/>
                      <w:szCs w:val="18"/>
                    </w:rPr>
                  </w:pPr>
                  <w:r>
                    <w:rPr>
                      <w:rFonts w:hint="default" w:ascii="Times New Roman" w:hAnsi="Times New Roman" w:eastAsia="楷体" w:cs="Times New Roman"/>
                      <w:color w:val="auto"/>
                      <w:sz w:val="18"/>
                      <w:szCs w:val="18"/>
                    </w:rPr>
                    <w:t>排气筒高度（m）</w:t>
                  </w:r>
                </w:p>
              </w:tc>
              <w:tc>
                <w:tcPr>
                  <w:tcW w:w="3601" w:type="pct"/>
                  <w:gridSpan w:val="20"/>
                  <w:tcBorders>
                    <w:top w:val="single" w:color="auto" w:sz="4" w:space="0"/>
                    <w:left w:val="nil"/>
                    <w:bottom w:val="single" w:color="auto" w:sz="4" w:space="0"/>
                    <w:right w:val="single" w:color="auto" w:sz="4" w:space="0"/>
                  </w:tcBorders>
                  <w:noWrap w:val="0"/>
                  <w:vAlign w:val="center"/>
                </w:tcPr>
                <w:p w14:paraId="6345699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15</w:t>
                  </w:r>
                </w:p>
              </w:tc>
            </w:tr>
            <w:tr w14:paraId="3E8B010E">
              <w:tblPrEx>
                <w:tblCellMar>
                  <w:top w:w="0" w:type="dxa"/>
                  <w:left w:w="108" w:type="dxa"/>
                  <w:bottom w:w="0" w:type="dxa"/>
                  <w:right w:w="108" w:type="dxa"/>
                </w:tblCellMar>
              </w:tblPrEx>
              <w:trPr>
                <w:trHeight w:val="227" w:hRule="atLeast"/>
                <w:jc w:val="center"/>
              </w:trPr>
              <w:tc>
                <w:tcPr>
                  <w:tcW w:w="1398" w:type="pct"/>
                  <w:tcBorders>
                    <w:top w:val="single" w:color="auto" w:sz="4" w:space="0"/>
                    <w:left w:val="single" w:color="auto" w:sz="4" w:space="0"/>
                    <w:bottom w:val="single" w:color="auto" w:sz="4" w:space="0"/>
                    <w:right w:val="single" w:color="auto" w:sz="4" w:space="0"/>
                  </w:tcBorders>
                  <w:noWrap w:val="0"/>
                  <w:vAlign w:val="center"/>
                </w:tcPr>
                <w:p w14:paraId="165E1D51">
                  <w:pPr>
                    <w:keepNext w:val="0"/>
                    <w:keepLines w:val="0"/>
                    <w:pageBreakBefore w:val="0"/>
                    <w:widowControl w:val="0"/>
                    <w:kinsoku/>
                    <w:wordWrap/>
                    <w:overflowPunct/>
                    <w:topLinePunct w:val="0"/>
                    <w:autoSpaceDE w:val="0"/>
                    <w:autoSpaceDN/>
                    <w:bidi w:val="0"/>
                    <w:spacing w:line="240" w:lineRule="auto"/>
                    <w:jc w:val="center"/>
                    <w:textAlignment w:val="auto"/>
                    <w:rPr>
                      <w:rFonts w:hint="default" w:ascii="Times New Roman" w:hAnsi="Times New Roman" w:eastAsia="楷体" w:cs="Times New Roman"/>
                      <w:color w:val="auto"/>
                      <w:sz w:val="18"/>
                      <w:szCs w:val="18"/>
                    </w:rPr>
                  </w:pPr>
                  <w:r>
                    <w:rPr>
                      <w:rFonts w:hint="default" w:ascii="Times New Roman" w:hAnsi="Times New Roman" w:eastAsia="楷体_GB2312" w:cs="Times New Roman"/>
                      <w:color w:val="auto"/>
                      <w:sz w:val="18"/>
                      <w:szCs w:val="18"/>
                    </w:rPr>
                    <w:t>监测断面</w:t>
                  </w:r>
                </w:p>
              </w:tc>
              <w:tc>
                <w:tcPr>
                  <w:tcW w:w="1196" w:type="pct"/>
                  <w:gridSpan w:val="6"/>
                  <w:tcBorders>
                    <w:top w:val="single" w:color="auto" w:sz="4" w:space="0"/>
                    <w:left w:val="nil"/>
                    <w:bottom w:val="single" w:color="auto" w:sz="4" w:space="0"/>
                    <w:right w:val="single" w:color="auto" w:sz="4" w:space="0"/>
                  </w:tcBorders>
                  <w:noWrap w:val="0"/>
                  <w:vAlign w:val="center"/>
                </w:tcPr>
                <w:p w14:paraId="3D92F87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净化设备进口1</w:t>
                  </w:r>
                </w:p>
              </w:tc>
              <w:tc>
                <w:tcPr>
                  <w:tcW w:w="1203" w:type="pct"/>
                  <w:gridSpan w:val="7"/>
                  <w:tcBorders>
                    <w:top w:val="single" w:color="auto" w:sz="4" w:space="0"/>
                    <w:left w:val="nil"/>
                    <w:bottom w:val="single" w:color="auto" w:sz="4" w:space="0"/>
                    <w:right w:val="single" w:color="auto" w:sz="4" w:space="0"/>
                  </w:tcBorders>
                  <w:noWrap w:val="0"/>
                  <w:vAlign w:val="center"/>
                </w:tcPr>
                <w:p w14:paraId="6865816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净化设备进口2</w:t>
                  </w:r>
                </w:p>
              </w:tc>
              <w:tc>
                <w:tcPr>
                  <w:tcW w:w="1201" w:type="pct"/>
                  <w:gridSpan w:val="7"/>
                  <w:tcBorders>
                    <w:top w:val="single" w:color="auto" w:sz="4" w:space="0"/>
                    <w:left w:val="nil"/>
                    <w:bottom w:val="single" w:color="auto" w:sz="4" w:space="0"/>
                    <w:right w:val="single" w:color="auto" w:sz="4" w:space="0"/>
                  </w:tcBorders>
                  <w:noWrap w:val="0"/>
                  <w:vAlign w:val="center"/>
                </w:tcPr>
                <w:p w14:paraId="2C02423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净化设备出口</w:t>
                  </w:r>
                </w:p>
              </w:tc>
            </w:tr>
            <w:tr w14:paraId="78D7F1B3">
              <w:tblPrEx>
                <w:tblCellMar>
                  <w:top w:w="0" w:type="dxa"/>
                  <w:left w:w="108" w:type="dxa"/>
                  <w:bottom w:w="0" w:type="dxa"/>
                  <w:right w:w="108" w:type="dxa"/>
                </w:tblCellMar>
              </w:tblPrEx>
              <w:trPr>
                <w:trHeight w:val="227" w:hRule="atLeast"/>
                <w:jc w:val="center"/>
              </w:trPr>
              <w:tc>
                <w:tcPr>
                  <w:tcW w:w="1398" w:type="pct"/>
                  <w:tcBorders>
                    <w:top w:val="single" w:color="auto" w:sz="4" w:space="0"/>
                    <w:left w:val="single" w:color="auto" w:sz="4" w:space="0"/>
                    <w:bottom w:val="single" w:color="auto" w:sz="4" w:space="0"/>
                    <w:right w:val="single" w:color="auto" w:sz="4" w:space="0"/>
                  </w:tcBorders>
                  <w:noWrap w:val="0"/>
                  <w:vAlign w:val="center"/>
                </w:tcPr>
                <w:p w14:paraId="289837DA">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default" w:ascii="Times New Roman" w:hAnsi="Times New Roman" w:eastAsia="楷体" w:cs="Times New Roman"/>
                      <w:color w:val="auto"/>
                      <w:sz w:val="18"/>
                      <w:szCs w:val="18"/>
                    </w:rPr>
                    <w:t>标态干烟气流量 (m</w:t>
                  </w:r>
                  <w:r>
                    <w:rPr>
                      <w:rFonts w:hint="default" w:ascii="Times New Roman" w:hAnsi="Times New Roman" w:eastAsia="楷体" w:cs="Times New Roman"/>
                      <w:color w:val="auto"/>
                      <w:sz w:val="18"/>
                      <w:szCs w:val="18"/>
                      <w:vertAlign w:val="superscript"/>
                    </w:rPr>
                    <w:t>3</w:t>
                  </w:r>
                  <w:r>
                    <w:rPr>
                      <w:rFonts w:hint="default" w:ascii="Times New Roman" w:hAnsi="Times New Roman" w:eastAsia="楷体" w:cs="Times New Roman"/>
                      <w:color w:val="auto"/>
                      <w:sz w:val="18"/>
                      <w:szCs w:val="18"/>
                    </w:rPr>
                    <w:t>/h)</w:t>
                  </w:r>
                </w:p>
              </w:tc>
              <w:tc>
                <w:tcPr>
                  <w:tcW w:w="398" w:type="pct"/>
                  <w:gridSpan w:val="2"/>
                  <w:tcBorders>
                    <w:top w:val="single" w:color="auto" w:sz="4" w:space="0"/>
                    <w:left w:val="nil"/>
                    <w:bottom w:val="single" w:color="auto" w:sz="4" w:space="0"/>
                    <w:right w:val="single" w:color="auto" w:sz="4" w:space="0"/>
                  </w:tcBorders>
                  <w:noWrap w:val="0"/>
                  <w:vAlign w:val="center"/>
                </w:tcPr>
                <w:p w14:paraId="2F711116">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12327</w:t>
                  </w:r>
                </w:p>
              </w:tc>
              <w:tc>
                <w:tcPr>
                  <w:tcW w:w="397" w:type="pct"/>
                  <w:gridSpan w:val="2"/>
                  <w:tcBorders>
                    <w:top w:val="single" w:color="auto" w:sz="4" w:space="0"/>
                    <w:left w:val="nil"/>
                    <w:bottom w:val="single" w:color="auto" w:sz="4" w:space="0"/>
                    <w:right w:val="single" w:color="auto" w:sz="4" w:space="0"/>
                  </w:tcBorders>
                  <w:noWrap w:val="0"/>
                  <w:vAlign w:val="center"/>
                </w:tcPr>
                <w:p w14:paraId="09A9FB6E">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12209</w:t>
                  </w:r>
                </w:p>
              </w:tc>
              <w:tc>
                <w:tcPr>
                  <w:tcW w:w="401" w:type="pct"/>
                  <w:gridSpan w:val="2"/>
                  <w:tcBorders>
                    <w:top w:val="single" w:color="auto" w:sz="4" w:space="0"/>
                    <w:left w:val="nil"/>
                    <w:bottom w:val="single" w:color="auto" w:sz="4" w:space="0"/>
                    <w:right w:val="single" w:color="auto" w:sz="4" w:space="0"/>
                  </w:tcBorders>
                  <w:noWrap w:val="0"/>
                  <w:vAlign w:val="center"/>
                </w:tcPr>
                <w:p w14:paraId="5070B78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12001</w:t>
                  </w:r>
                </w:p>
              </w:tc>
              <w:tc>
                <w:tcPr>
                  <w:tcW w:w="400" w:type="pct"/>
                  <w:gridSpan w:val="3"/>
                  <w:tcBorders>
                    <w:top w:val="single" w:color="auto" w:sz="4" w:space="0"/>
                    <w:left w:val="nil"/>
                    <w:bottom w:val="single" w:color="auto" w:sz="4" w:space="0"/>
                    <w:right w:val="single" w:color="auto" w:sz="4" w:space="0"/>
                  </w:tcBorders>
                  <w:noWrap w:val="0"/>
                  <w:vAlign w:val="center"/>
                </w:tcPr>
                <w:p w14:paraId="0622980D">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10110</w:t>
                  </w:r>
                </w:p>
              </w:tc>
              <w:tc>
                <w:tcPr>
                  <w:tcW w:w="397" w:type="pct"/>
                  <w:gridSpan w:val="3"/>
                  <w:tcBorders>
                    <w:top w:val="single" w:color="auto" w:sz="4" w:space="0"/>
                    <w:left w:val="nil"/>
                    <w:bottom w:val="single" w:color="auto" w:sz="4" w:space="0"/>
                    <w:right w:val="single" w:color="auto" w:sz="4" w:space="0"/>
                  </w:tcBorders>
                  <w:noWrap w:val="0"/>
                  <w:vAlign w:val="center"/>
                </w:tcPr>
                <w:p w14:paraId="126F002C">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10452</w:t>
                  </w:r>
                </w:p>
              </w:tc>
              <w:tc>
                <w:tcPr>
                  <w:tcW w:w="404" w:type="pct"/>
                  <w:tcBorders>
                    <w:top w:val="single" w:color="auto" w:sz="4" w:space="0"/>
                    <w:left w:val="nil"/>
                    <w:bottom w:val="single" w:color="auto" w:sz="4" w:space="0"/>
                    <w:right w:val="single" w:color="auto" w:sz="4" w:space="0"/>
                  </w:tcBorders>
                  <w:noWrap w:val="0"/>
                  <w:vAlign w:val="center"/>
                </w:tcPr>
                <w:p w14:paraId="443BF095">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10254</w:t>
                  </w:r>
                </w:p>
              </w:tc>
              <w:tc>
                <w:tcPr>
                  <w:tcW w:w="396" w:type="pct"/>
                  <w:gridSpan w:val="3"/>
                  <w:tcBorders>
                    <w:top w:val="single" w:color="auto" w:sz="4" w:space="0"/>
                    <w:left w:val="nil"/>
                    <w:bottom w:val="single" w:color="auto" w:sz="4" w:space="0"/>
                    <w:right w:val="single" w:color="auto" w:sz="4" w:space="0"/>
                  </w:tcBorders>
                  <w:noWrap w:val="0"/>
                  <w:vAlign w:val="center"/>
                </w:tcPr>
                <w:p w14:paraId="2323950E">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17979</w:t>
                  </w:r>
                </w:p>
              </w:tc>
              <w:tc>
                <w:tcPr>
                  <w:tcW w:w="399" w:type="pct"/>
                  <w:gridSpan w:val="3"/>
                  <w:tcBorders>
                    <w:top w:val="single" w:color="auto" w:sz="4" w:space="0"/>
                    <w:left w:val="nil"/>
                    <w:bottom w:val="single" w:color="auto" w:sz="4" w:space="0"/>
                    <w:right w:val="single" w:color="auto" w:sz="4" w:space="0"/>
                  </w:tcBorders>
                  <w:noWrap w:val="0"/>
                  <w:vAlign w:val="center"/>
                </w:tcPr>
                <w:p w14:paraId="7E6E356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17824</w:t>
                  </w:r>
                </w:p>
              </w:tc>
              <w:tc>
                <w:tcPr>
                  <w:tcW w:w="405" w:type="pct"/>
                  <w:tcBorders>
                    <w:top w:val="single" w:color="auto" w:sz="4" w:space="0"/>
                    <w:left w:val="nil"/>
                    <w:bottom w:val="single" w:color="auto" w:sz="4" w:space="0"/>
                    <w:right w:val="single" w:color="auto" w:sz="4" w:space="0"/>
                  </w:tcBorders>
                  <w:noWrap w:val="0"/>
                  <w:vAlign w:val="center"/>
                </w:tcPr>
                <w:p w14:paraId="0180382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18346</w:t>
                  </w:r>
                </w:p>
              </w:tc>
            </w:tr>
            <w:tr w14:paraId="580EE804">
              <w:tblPrEx>
                <w:tblCellMar>
                  <w:top w:w="0" w:type="dxa"/>
                  <w:left w:w="108" w:type="dxa"/>
                  <w:bottom w:w="0" w:type="dxa"/>
                  <w:right w:w="108" w:type="dxa"/>
                </w:tblCellMar>
              </w:tblPrEx>
              <w:trPr>
                <w:trHeight w:val="227" w:hRule="atLeast"/>
                <w:jc w:val="center"/>
              </w:trPr>
              <w:tc>
                <w:tcPr>
                  <w:tcW w:w="1398" w:type="pct"/>
                  <w:tcBorders>
                    <w:top w:val="single" w:color="auto" w:sz="4" w:space="0"/>
                    <w:left w:val="single" w:color="auto" w:sz="4" w:space="0"/>
                    <w:bottom w:val="single" w:color="auto" w:sz="4" w:space="0"/>
                    <w:right w:val="single" w:color="auto" w:sz="4" w:space="0"/>
                  </w:tcBorders>
                  <w:noWrap w:val="0"/>
                  <w:vAlign w:val="center"/>
                </w:tcPr>
                <w:p w14:paraId="1DE8B39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default" w:ascii="Times New Roman" w:hAnsi="Times New Roman" w:eastAsia="楷体" w:cs="Times New Roman"/>
                      <w:color w:val="auto"/>
                      <w:sz w:val="18"/>
                      <w:szCs w:val="18"/>
                    </w:rPr>
                    <w:t>烟气平均流速（m/s）</w:t>
                  </w:r>
                </w:p>
              </w:tc>
              <w:tc>
                <w:tcPr>
                  <w:tcW w:w="1196" w:type="pct"/>
                  <w:gridSpan w:val="6"/>
                  <w:tcBorders>
                    <w:top w:val="single" w:color="auto" w:sz="4" w:space="0"/>
                    <w:left w:val="nil"/>
                    <w:bottom w:val="single" w:color="auto" w:sz="4" w:space="0"/>
                    <w:right w:val="single" w:color="auto" w:sz="4" w:space="0"/>
                  </w:tcBorders>
                  <w:noWrap w:val="0"/>
                  <w:vAlign w:val="center"/>
                </w:tcPr>
                <w:p w14:paraId="39E4365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8.6</w:t>
                  </w:r>
                </w:p>
              </w:tc>
              <w:tc>
                <w:tcPr>
                  <w:tcW w:w="1203" w:type="pct"/>
                  <w:gridSpan w:val="7"/>
                  <w:tcBorders>
                    <w:top w:val="single" w:color="auto" w:sz="4" w:space="0"/>
                    <w:left w:val="nil"/>
                    <w:bottom w:val="single" w:color="auto" w:sz="4" w:space="0"/>
                    <w:right w:val="single" w:color="auto" w:sz="4" w:space="0"/>
                  </w:tcBorders>
                  <w:noWrap w:val="0"/>
                  <w:vAlign w:val="center"/>
                </w:tcPr>
                <w:p w14:paraId="6A98BC3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6.9</w:t>
                  </w:r>
                </w:p>
              </w:tc>
              <w:tc>
                <w:tcPr>
                  <w:tcW w:w="1201" w:type="pct"/>
                  <w:gridSpan w:val="7"/>
                  <w:tcBorders>
                    <w:top w:val="single" w:color="auto" w:sz="4" w:space="0"/>
                    <w:left w:val="nil"/>
                    <w:bottom w:val="single" w:color="auto" w:sz="4" w:space="0"/>
                    <w:right w:val="single" w:color="auto" w:sz="4" w:space="0"/>
                  </w:tcBorders>
                  <w:noWrap w:val="0"/>
                  <w:vAlign w:val="center"/>
                </w:tcPr>
                <w:p w14:paraId="22CD1AF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5.6</w:t>
                  </w:r>
                </w:p>
              </w:tc>
            </w:tr>
            <w:tr w14:paraId="2412D66D">
              <w:tblPrEx>
                <w:tblCellMar>
                  <w:top w:w="0" w:type="dxa"/>
                  <w:left w:w="108" w:type="dxa"/>
                  <w:bottom w:w="0" w:type="dxa"/>
                  <w:right w:w="108" w:type="dxa"/>
                </w:tblCellMar>
              </w:tblPrEx>
              <w:trPr>
                <w:trHeight w:val="227" w:hRule="atLeast"/>
                <w:jc w:val="center"/>
              </w:trPr>
              <w:tc>
                <w:tcPr>
                  <w:tcW w:w="1398" w:type="pct"/>
                  <w:tcBorders>
                    <w:top w:val="single" w:color="auto" w:sz="4" w:space="0"/>
                    <w:left w:val="single" w:color="auto" w:sz="4" w:space="0"/>
                    <w:bottom w:val="single" w:color="auto" w:sz="4" w:space="0"/>
                    <w:right w:val="single" w:color="auto" w:sz="4" w:space="0"/>
                  </w:tcBorders>
                  <w:noWrap w:val="0"/>
                  <w:vAlign w:val="center"/>
                </w:tcPr>
                <w:p w14:paraId="2C59437C">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default" w:ascii="Times New Roman" w:hAnsi="Times New Roman" w:eastAsia="楷体" w:cs="Times New Roman"/>
                      <w:color w:val="auto"/>
                      <w:sz w:val="18"/>
                      <w:szCs w:val="18"/>
                    </w:rPr>
                    <w:t>烟气温度（℃）</w:t>
                  </w:r>
                </w:p>
              </w:tc>
              <w:tc>
                <w:tcPr>
                  <w:tcW w:w="1196" w:type="pct"/>
                  <w:gridSpan w:val="6"/>
                  <w:tcBorders>
                    <w:top w:val="single" w:color="auto" w:sz="4" w:space="0"/>
                    <w:left w:val="nil"/>
                    <w:bottom w:val="single" w:color="auto" w:sz="4" w:space="0"/>
                    <w:right w:val="single" w:color="auto" w:sz="4" w:space="0"/>
                  </w:tcBorders>
                  <w:noWrap w:val="0"/>
                  <w:vAlign w:val="center"/>
                </w:tcPr>
                <w:p w14:paraId="639A8DE6">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56</w:t>
                  </w:r>
                </w:p>
              </w:tc>
              <w:tc>
                <w:tcPr>
                  <w:tcW w:w="1203" w:type="pct"/>
                  <w:gridSpan w:val="7"/>
                  <w:tcBorders>
                    <w:top w:val="single" w:color="auto" w:sz="4" w:space="0"/>
                    <w:left w:val="nil"/>
                    <w:bottom w:val="single" w:color="auto" w:sz="4" w:space="0"/>
                    <w:right w:val="single" w:color="auto" w:sz="4" w:space="0"/>
                  </w:tcBorders>
                  <w:noWrap w:val="0"/>
                  <w:vAlign w:val="center"/>
                </w:tcPr>
                <w:p w14:paraId="51DBB2FD">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34</w:t>
                  </w:r>
                </w:p>
              </w:tc>
              <w:tc>
                <w:tcPr>
                  <w:tcW w:w="1201" w:type="pct"/>
                  <w:gridSpan w:val="7"/>
                  <w:tcBorders>
                    <w:top w:val="single" w:color="auto" w:sz="4" w:space="0"/>
                    <w:left w:val="nil"/>
                    <w:bottom w:val="single" w:color="auto" w:sz="4" w:space="0"/>
                    <w:right w:val="single" w:color="auto" w:sz="4" w:space="0"/>
                  </w:tcBorders>
                  <w:noWrap w:val="0"/>
                  <w:vAlign w:val="center"/>
                </w:tcPr>
                <w:p w14:paraId="2803C49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45</w:t>
                  </w:r>
                </w:p>
              </w:tc>
            </w:tr>
            <w:tr w14:paraId="4ECCFB68">
              <w:tblPrEx>
                <w:tblCellMar>
                  <w:top w:w="0" w:type="dxa"/>
                  <w:left w:w="108" w:type="dxa"/>
                  <w:bottom w:w="0" w:type="dxa"/>
                  <w:right w:w="108" w:type="dxa"/>
                </w:tblCellMar>
              </w:tblPrEx>
              <w:trPr>
                <w:trHeight w:val="227" w:hRule="atLeast"/>
                <w:jc w:val="center"/>
              </w:trPr>
              <w:tc>
                <w:tcPr>
                  <w:tcW w:w="1398" w:type="pct"/>
                  <w:tcBorders>
                    <w:top w:val="single" w:color="auto" w:sz="4" w:space="0"/>
                    <w:left w:val="single" w:color="auto" w:sz="4" w:space="0"/>
                    <w:bottom w:val="single" w:color="auto" w:sz="4" w:space="0"/>
                    <w:right w:val="single" w:color="auto" w:sz="4" w:space="0"/>
                  </w:tcBorders>
                  <w:noWrap w:val="0"/>
                  <w:vAlign w:val="center"/>
                </w:tcPr>
                <w:p w14:paraId="0AFB659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default" w:ascii="Times New Roman" w:hAnsi="Times New Roman" w:eastAsia="楷体" w:cs="Times New Roman"/>
                      <w:color w:val="auto"/>
                      <w:sz w:val="18"/>
                      <w:szCs w:val="18"/>
                    </w:rPr>
                    <w:t>含湿度（%）</w:t>
                  </w:r>
                </w:p>
              </w:tc>
              <w:tc>
                <w:tcPr>
                  <w:tcW w:w="1196" w:type="pct"/>
                  <w:gridSpan w:val="6"/>
                  <w:tcBorders>
                    <w:top w:val="single" w:color="auto" w:sz="4" w:space="0"/>
                    <w:left w:val="nil"/>
                    <w:bottom w:val="single" w:color="auto" w:sz="4" w:space="0"/>
                    <w:right w:val="single" w:color="auto" w:sz="4" w:space="0"/>
                  </w:tcBorders>
                  <w:noWrap w:val="0"/>
                  <w:vAlign w:val="center"/>
                </w:tcPr>
                <w:p w14:paraId="3599568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4.7</w:t>
                  </w:r>
                </w:p>
              </w:tc>
              <w:tc>
                <w:tcPr>
                  <w:tcW w:w="1203" w:type="pct"/>
                  <w:gridSpan w:val="7"/>
                  <w:tcBorders>
                    <w:top w:val="single" w:color="auto" w:sz="4" w:space="0"/>
                    <w:left w:val="nil"/>
                    <w:bottom w:val="single" w:color="auto" w:sz="4" w:space="0"/>
                    <w:right w:val="single" w:color="auto" w:sz="4" w:space="0"/>
                  </w:tcBorders>
                  <w:noWrap w:val="0"/>
                  <w:vAlign w:val="center"/>
                </w:tcPr>
                <w:p w14:paraId="1614C24D">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7.1</w:t>
                  </w:r>
                </w:p>
              </w:tc>
              <w:tc>
                <w:tcPr>
                  <w:tcW w:w="1201" w:type="pct"/>
                  <w:gridSpan w:val="7"/>
                  <w:tcBorders>
                    <w:top w:val="single" w:color="auto" w:sz="4" w:space="0"/>
                    <w:left w:val="nil"/>
                    <w:bottom w:val="single" w:color="auto" w:sz="4" w:space="0"/>
                    <w:right w:val="single" w:color="auto" w:sz="4" w:space="0"/>
                  </w:tcBorders>
                  <w:noWrap w:val="0"/>
                  <w:vAlign w:val="center"/>
                </w:tcPr>
                <w:p w14:paraId="0D540617">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7.9</w:t>
                  </w:r>
                </w:p>
              </w:tc>
            </w:tr>
            <w:tr w14:paraId="46674EDD">
              <w:tblPrEx>
                <w:tblCellMar>
                  <w:top w:w="0" w:type="dxa"/>
                  <w:left w:w="108" w:type="dxa"/>
                  <w:bottom w:w="0" w:type="dxa"/>
                  <w:right w:w="108" w:type="dxa"/>
                </w:tblCellMar>
              </w:tblPrEx>
              <w:trPr>
                <w:trHeight w:val="227" w:hRule="atLeast"/>
                <w:jc w:val="center"/>
              </w:trPr>
              <w:tc>
                <w:tcPr>
                  <w:tcW w:w="1398" w:type="pct"/>
                  <w:tcBorders>
                    <w:top w:val="single" w:color="auto" w:sz="4" w:space="0"/>
                    <w:left w:val="single" w:color="auto" w:sz="4" w:space="0"/>
                    <w:bottom w:val="single" w:color="auto" w:sz="4" w:space="0"/>
                    <w:right w:val="single" w:color="auto" w:sz="4" w:space="0"/>
                  </w:tcBorders>
                  <w:noWrap w:val="0"/>
                  <w:vAlign w:val="center"/>
                </w:tcPr>
                <w:p w14:paraId="0293BAC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eastAsia" w:ascii="Times New Roman" w:hAnsi="Times New Roman" w:eastAsia="楷体" w:cs="Times New Roman"/>
                      <w:color w:val="auto"/>
                      <w:sz w:val="18"/>
                      <w:szCs w:val="18"/>
                      <w:lang w:val="en-US" w:eastAsia="zh-CN"/>
                    </w:rPr>
                    <w:t>颗粒物</w:t>
                  </w:r>
                  <w:r>
                    <w:rPr>
                      <w:rFonts w:hint="default" w:ascii="Times New Roman" w:hAnsi="Times New Roman" w:eastAsia="楷体" w:cs="Times New Roman"/>
                      <w:color w:val="auto"/>
                      <w:sz w:val="18"/>
                      <w:szCs w:val="18"/>
                    </w:rPr>
                    <w:t>排放浓度（mg/m</w:t>
                  </w:r>
                  <w:r>
                    <w:rPr>
                      <w:rFonts w:hint="default" w:ascii="Times New Roman" w:hAnsi="Times New Roman" w:eastAsia="楷体" w:cs="Times New Roman"/>
                      <w:color w:val="auto"/>
                      <w:sz w:val="18"/>
                      <w:szCs w:val="18"/>
                      <w:vertAlign w:val="superscript"/>
                    </w:rPr>
                    <w:t>3</w:t>
                  </w:r>
                  <w:r>
                    <w:rPr>
                      <w:rFonts w:hint="default" w:ascii="Times New Roman" w:hAnsi="Times New Roman" w:eastAsia="楷体" w:cs="Times New Roman"/>
                      <w:color w:val="auto"/>
                      <w:sz w:val="18"/>
                      <w:szCs w:val="18"/>
                    </w:rPr>
                    <w:t>）</w:t>
                  </w:r>
                </w:p>
              </w:tc>
              <w:tc>
                <w:tcPr>
                  <w:tcW w:w="396" w:type="pct"/>
                  <w:tcBorders>
                    <w:top w:val="single" w:color="auto" w:sz="4" w:space="0"/>
                    <w:left w:val="nil"/>
                    <w:bottom w:val="single" w:color="auto" w:sz="4" w:space="0"/>
                    <w:right w:val="single" w:color="auto" w:sz="4" w:space="0"/>
                  </w:tcBorders>
                  <w:noWrap w:val="0"/>
                  <w:vAlign w:val="center"/>
                </w:tcPr>
                <w:p w14:paraId="60CF02C0">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29.8</w:t>
                  </w:r>
                </w:p>
              </w:tc>
              <w:tc>
                <w:tcPr>
                  <w:tcW w:w="396" w:type="pct"/>
                  <w:gridSpan w:val="2"/>
                  <w:tcBorders>
                    <w:top w:val="single" w:color="auto" w:sz="4" w:space="0"/>
                    <w:left w:val="nil"/>
                    <w:bottom w:val="single" w:color="auto" w:sz="4" w:space="0"/>
                    <w:right w:val="single" w:color="auto" w:sz="4" w:space="0"/>
                  </w:tcBorders>
                  <w:noWrap w:val="0"/>
                  <w:vAlign w:val="center"/>
                </w:tcPr>
                <w:p w14:paraId="48136D5A">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28.6</w:t>
                  </w:r>
                </w:p>
              </w:tc>
              <w:tc>
                <w:tcPr>
                  <w:tcW w:w="403" w:type="pct"/>
                  <w:gridSpan w:val="3"/>
                  <w:tcBorders>
                    <w:top w:val="single" w:color="auto" w:sz="4" w:space="0"/>
                    <w:left w:val="nil"/>
                    <w:bottom w:val="single" w:color="auto" w:sz="4" w:space="0"/>
                    <w:right w:val="single" w:color="auto" w:sz="4" w:space="0"/>
                  </w:tcBorders>
                  <w:noWrap w:val="0"/>
                  <w:vAlign w:val="center"/>
                </w:tcPr>
                <w:p w14:paraId="07A6565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26.1</w:t>
                  </w:r>
                </w:p>
              </w:tc>
              <w:tc>
                <w:tcPr>
                  <w:tcW w:w="397" w:type="pct"/>
                  <w:tcBorders>
                    <w:top w:val="single" w:color="auto" w:sz="4" w:space="0"/>
                    <w:left w:val="nil"/>
                    <w:bottom w:val="single" w:color="auto" w:sz="4" w:space="0"/>
                    <w:right w:val="single" w:color="auto" w:sz="4" w:space="0"/>
                  </w:tcBorders>
                  <w:noWrap w:val="0"/>
                  <w:vAlign w:val="center"/>
                </w:tcPr>
                <w:p w14:paraId="24BA7CDD">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28.6</w:t>
                  </w:r>
                </w:p>
              </w:tc>
              <w:tc>
                <w:tcPr>
                  <w:tcW w:w="396" w:type="pct"/>
                  <w:gridSpan w:val="3"/>
                  <w:tcBorders>
                    <w:top w:val="single" w:color="auto" w:sz="4" w:space="0"/>
                    <w:left w:val="nil"/>
                    <w:bottom w:val="single" w:color="auto" w:sz="4" w:space="0"/>
                    <w:right w:val="single" w:color="auto" w:sz="4" w:space="0"/>
                  </w:tcBorders>
                  <w:noWrap w:val="0"/>
                  <w:vAlign w:val="center"/>
                </w:tcPr>
                <w:p w14:paraId="16F04220">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32.6</w:t>
                  </w:r>
                </w:p>
              </w:tc>
              <w:tc>
                <w:tcPr>
                  <w:tcW w:w="409" w:type="pct"/>
                  <w:gridSpan w:val="3"/>
                  <w:tcBorders>
                    <w:top w:val="single" w:color="auto" w:sz="4" w:space="0"/>
                    <w:left w:val="nil"/>
                    <w:bottom w:val="single" w:color="auto" w:sz="4" w:space="0"/>
                    <w:right w:val="single" w:color="auto" w:sz="4" w:space="0"/>
                  </w:tcBorders>
                  <w:noWrap w:val="0"/>
                  <w:vAlign w:val="center"/>
                </w:tcPr>
                <w:p w14:paraId="6D358400">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30.1</w:t>
                  </w:r>
                </w:p>
              </w:tc>
              <w:tc>
                <w:tcPr>
                  <w:tcW w:w="390" w:type="pct"/>
                  <w:tcBorders>
                    <w:top w:val="single" w:color="auto" w:sz="4" w:space="0"/>
                    <w:left w:val="nil"/>
                    <w:bottom w:val="single" w:color="auto" w:sz="4" w:space="0"/>
                    <w:right w:val="single" w:color="auto" w:sz="4" w:space="0"/>
                  </w:tcBorders>
                  <w:noWrap w:val="0"/>
                  <w:vAlign w:val="center"/>
                </w:tcPr>
                <w:p w14:paraId="5A104FF5">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6.4</w:t>
                  </w:r>
                </w:p>
              </w:tc>
              <w:tc>
                <w:tcPr>
                  <w:tcW w:w="396" w:type="pct"/>
                  <w:gridSpan w:val="3"/>
                  <w:tcBorders>
                    <w:top w:val="single" w:color="auto" w:sz="4" w:space="0"/>
                    <w:left w:val="nil"/>
                    <w:bottom w:val="single" w:color="auto" w:sz="4" w:space="0"/>
                    <w:right w:val="single" w:color="auto" w:sz="4" w:space="0"/>
                  </w:tcBorders>
                  <w:noWrap w:val="0"/>
                  <w:vAlign w:val="center"/>
                </w:tcPr>
                <w:p w14:paraId="7814363C">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5.7</w:t>
                  </w:r>
                </w:p>
              </w:tc>
              <w:tc>
                <w:tcPr>
                  <w:tcW w:w="415" w:type="pct"/>
                  <w:gridSpan w:val="3"/>
                  <w:tcBorders>
                    <w:top w:val="single" w:color="auto" w:sz="4" w:space="0"/>
                    <w:left w:val="nil"/>
                    <w:bottom w:val="single" w:color="auto" w:sz="4" w:space="0"/>
                    <w:right w:val="single" w:color="auto" w:sz="4" w:space="0"/>
                  </w:tcBorders>
                  <w:noWrap w:val="0"/>
                  <w:vAlign w:val="center"/>
                </w:tcPr>
                <w:p w14:paraId="1320AB8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8.3</w:t>
                  </w:r>
                </w:p>
              </w:tc>
            </w:tr>
            <w:tr w14:paraId="7DBCE68C">
              <w:tblPrEx>
                <w:tblCellMar>
                  <w:top w:w="0" w:type="dxa"/>
                  <w:left w:w="108" w:type="dxa"/>
                  <w:bottom w:w="0" w:type="dxa"/>
                  <w:right w:w="108" w:type="dxa"/>
                </w:tblCellMar>
              </w:tblPrEx>
              <w:trPr>
                <w:trHeight w:val="227" w:hRule="atLeast"/>
                <w:jc w:val="center"/>
              </w:trPr>
              <w:tc>
                <w:tcPr>
                  <w:tcW w:w="1398" w:type="pct"/>
                  <w:tcBorders>
                    <w:top w:val="single" w:color="auto" w:sz="4" w:space="0"/>
                    <w:left w:val="single" w:color="auto" w:sz="4" w:space="0"/>
                    <w:bottom w:val="single" w:color="auto" w:sz="4" w:space="0"/>
                    <w:right w:val="single" w:color="auto" w:sz="4" w:space="0"/>
                  </w:tcBorders>
                  <w:noWrap w:val="0"/>
                  <w:vAlign w:val="center"/>
                </w:tcPr>
                <w:p w14:paraId="579B20CA">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eastAsia" w:ascii="Times New Roman" w:hAnsi="Times New Roman" w:eastAsia="楷体" w:cs="Times New Roman"/>
                      <w:color w:val="auto"/>
                      <w:sz w:val="18"/>
                      <w:szCs w:val="18"/>
                      <w:lang w:val="en-US" w:eastAsia="zh-CN"/>
                    </w:rPr>
                    <w:t>颗粒物</w:t>
                  </w:r>
                  <w:r>
                    <w:rPr>
                      <w:rFonts w:hint="default" w:ascii="Times New Roman" w:hAnsi="Times New Roman" w:eastAsia="楷体" w:cs="Times New Roman"/>
                      <w:color w:val="auto"/>
                      <w:sz w:val="18"/>
                      <w:szCs w:val="18"/>
                    </w:rPr>
                    <w:t>平均排放浓度（mg/m</w:t>
                  </w:r>
                  <w:r>
                    <w:rPr>
                      <w:rFonts w:hint="default" w:ascii="Times New Roman" w:hAnsi="Times New Roman" w:eastAsia="楷体" w:cs="Times New Roman"/>
                      <w:color w:val="auto"/>
                      <w:sz w:val="18"/>
                      <w:szCs w:val="18"/>
                      <w:vertAlign w:val="superscript"/>
                    </w:rPr>
                    <w:t>3</w:t>
                  </w:r>
                  <w:r>
                    <w:rPr>
                      <w:rFonts w:hint="default" w:ascii="Times New Roman" w:hAnsi="Times New Roman" w:eastAsia="楷体" w:cs="Times New Roman"/>
                      <w:color w:val="auto"/>
                      <w:sz w:val="18"/>
                      <w:szCs w:val="18"/>
                    </w:rPr>
                    <w:t>）</w:t>
                  </w:r>
                </w:p>
              </w:tc>
              <w:tc>
                <w:tcPr>
                  <w:tcW w:w="1196" w:type="pct"/>
                  <w:gridSpan w:val="6"/>
                  <w:tcBorders>
                    <w:top w:val="single" w:color="auto" w:sz="4" w:space="0"/>
                    <w:left w:val="nil"/>
                    <w:bottom w:val="single" w:color="auto" w:sz="4" w:space="0"/>
                    <w:right w:val="single" w:color="auto" w:sz="4" w:space="0"/>
                  </w:tcBorders>
                  <w:noWrap w:val="0"/>
                  <w:vAlign w:val="center"/>
                </w:tcPr>
                <w:p w14:paraId="2226564B">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28.2</w:t>
                  </w:r>
                </w:p>
              </w:tc>
              <w:tc>
                <w:tcPr>
                  <w:tcW w:w="1203" w:type="pct"/>
                  <w:gridSpan w:val="7"/>
                  <w:tcBorders>
                    <w:top w:val="single" w:color="auto" w:sz="4" w:space="0"/>
                    <w:left w:val="nil"/>
                    <w:bottom w:val="single" w:color="auto" w:sz="4" w:space="0"/>
                    <w:right w:val="single" w:color="auto" w:sz="4" w:space="0"/>
                  </w:tcBorders>
                  <w:noWrap w:val="0"/>
                  <w:vAlign w:val="center"/>
                </w:tcPr>
                <w:p w14:paraId="1BD8A1CE">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30.4</w:t>
                  </w:r>
                </w:p>
              </w:tc>
              <w:tc>
                <w:tcPr>
                  <w:tcW w:w="1201" w:type="pct"/>
                  <w:gridSpan w:val="7"/>
                  <w:tcBorders>
                    <w:top w:val="single" w:color="auto" w:sz="4" w:space="0"/>
                    <w:left w:val="nil"/>
                    <w:bottom w:val="single" w:color="auto" w:sz="4" w:space="0"/>
                    <w:right w:val="single" w:color="auto" w:sz="4" w:space="0"/>
                  </w:tcBorders>
                  <w:noWrap w:val="0"/>
                  <w:vAlign w:val="center"/>
                </w:tcPr>
                <w:p w14:paraId="4F93AC3B">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6.8</w:t>
                  </w:r>
                </w:p>
              </w:tc>
            </w:tr>
            <w:tr w14:paraId="51D17D27">
              <w:tblPrEx>
                <w:tblCellMar>
                  <w:top w:w="0" w:type="dxa"/>
                  <w:left w:w="108" w:type="dxa"/>
                  <w:bottom w:w="0" w:type="dxa"/>
                  <w:right w:w="108" w:type="dxa"/>
                </w:tblCellMar>
              </w:tblPrEx>
              <w:trPr>
                <w:trHeight w:val="227" w:hRule="atLeast"/>
                <w:jc w:val="center"/>
              </w:trPr>
              <w:tc>
                <w:tcPr>
                  <w:tcW w:w="1398" w:type="pct"/>
                  <w:tcBorders>
                    <w:top w:val="single" w:color="auto" w:sz="4" w:space="0"/>
                    <w:left w:val="single" w:color="auto" w:sz="4" w:space="0"/>
                    <w:bottom w:val="single" w:color="auto" w:sz="4" w:space="0"/>
                    <w:right w:val="single" w:color="auto" w:sz="4" w:space="0"/>
                  </w:tcBorders>
                  <w:noWrap w:val="0"/>
                  <w:vAlign w:val="center"/>
                </w:tcPr>
                <w:p w14:paraId="2D12B1A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eastAsia" w:ascii="Times New Roman" w:hAnsi="Times New Roman" w:eastAsia="楷体" w:cs="Times New Roman"/>
                      <w:color w:val="auto"/>
                      <w:sz w:val="18"/>
                      <w:szCs w:val="18"/>
                      <w:lang w:val="en-US" w:eastAsia="zh-CN"/>
                    </w:rPr>
                    <w:t>颗粒物</w:t>
                  </w:r>
                  <w:r>
                    <w:rPr>
                      <w:rFonts w:hint="default" w:ascii="Times New Roman" w:hAnsi="Times New Roman" w:eastAsia="楷体" w:cs="Times New Roman"/>
                      <w:color w:val="auto"/>
                      <w:sz w:val="18"/>
                      <w:szCs w:val="18"/>
                    </w:rPr>
                    <w:t>排放量（kg/h）</w:t>
                  </w:r>
                </w:p>
              </w:tc>
              <w:tc>
                <w:tcPr>
                  <w:tcW w:w="398" w:type="pct"/>
                  <w:gridSpan w:val="2"/>
                  <w:tcBorders>
                    <w:top w:val="single" w:color="auto" w:sz="4" w:space="0"/>
                    <w:left w:val="nil"/>
                    <w:bottom w:val="single" w:color="auto" w:sz="4" w:space="0"/>
                    <w:right w:val="single" w:color="auto" w:sz="4" w:space="0"/>
                  </w:tcBorders>
                  <w:noWrap w:val="0"/>
                  <w:vAlign w:val="center"/>
                </w:tcPr>
                <w:p w14:paraId="44C49F2B">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0.37</w:t>
                  </w:r>
                </w:p>
              </w:tc>
              <w:tc>
                <w:tcPr>
                  <w:tcW w:w="398" w:type="pct"/>
                  <w:gridSpan w:val="3"/>
                  <w:tcBorders>
                    <w:top w:val="single" w:color="auto" w:sz="4" w:space="0"/>
                    <w:left w:val="nil"/>
                    <w:bottom w:val="single" w:color="auto" w:sz="4" w:space="0"/>
                    <w:right w:val="single" w:color="auto" w:sz="4" w:space="0"/>
                  </w:tcBorders>
                  <w:noWrap w:val="0"/>
                  <w:vAlign w:val="center"/>
                </w:tcPr>
                <w:p w14:paraId="6F2793F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0.35</w:t>
                  </w:r>
                </w:p>
              </w:tc>
              <w:tc>
                <w:tcPr>
                  <w:tcW w:w="399" w:type="pct"/>
                  <w:tcBorders>
                    <w:top w:val="single" w:color="auto" w:sz="4" w:space="0"/>
                    <w:left w:val="nil"/>
                    <w:bottom w:val="single" w:color="auto" w:sz="4" w:space="0"/>
                    <w:right w:val="single" w:color="auto" w:sz="4" w:space="0"/>
                  </w:tcBorders>
                  <w:noWrap w:val="0"/>
                  <w:vAlign w:val="center"/>
                </w:tcPr>
                <w:p w14:paraId="4A7A088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0.31</w:t>
                  </w:r>
                </w:p>
              </w:tc>
              <w:tc>
                <w:tcPr>
                  <w:tcW w:w="399" w:type="pct"/>
                  <w:gridSpan w:val="2"/>
                  <w:tcBorders>
                    <w:top w:val="single" w:color="auto" w:sz="4" w:space="0"/>
                    <w:left w:val="nil"/>
                    <w:bottom w:val="single" w:color="auto" w:sz="4" w:space="0"/>
                    <w:right w:val="single" w:color="auto" w:sz="4" w:space="0"/>
                  </w:tcBorders>
                  <w:noWrap w:val="0"/>
                  <w:vAlign w:val="center"/>
                </w:tcPr>
                <w:p w14:paraId="0A0286EE">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0.29</w:t>
                  </w:r>
                </w:p>
              </w:tc>
              <w:tc>
                <w:tcPr>
                  <w:tcW w:w="396" w:type="pct"/>
                  <w:gridSpan w:val="3"/>
                  <w:tcBorders>
                    <w:top w:val="single" w:color="auto" w:sz="4" w:space="0"/>
                    <w:left w:val="nil"/>
                    <w:bottom w:val="single" w:color="auto" w:sz="4" w:space="0"/>
                    <w:right w:val="single" w:color="auto" w:sz="4" w:space="0"/>
                  </w:tcBorders>
                  <w:noWrap w:val="0"/>
                  <w:vAlign w:val="center"/>
                </w:tcPr>
                <w:p w14:paraId="5299F76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0.34</w:t>
                  </w:r>
                </w:p>
              </w:tc>
              <w:tc>
                <w:tcPr>
                  <w:tcW w:w="407" w:type="pct"/>
                  <w:gridSpan w:val="2"/>
                  <w:tcBorders>
                    <w:top w:val="single" w:color="auto" w:sz="4" w:space="0"/>
                    <w:left w:val="nil"/>
                    <w:bottom w:val="single" w:color="auto" w:sz="4" w:space="0"/>
                    <w:right w:val="single" w:color="auto" w:sz="4" w:space="0"/>
                  </w:tcBorders>
                  <w:noWrap w:val="0"/>
                  <w:vAlign w:val="center"/>
                </w:tcPr>
                <w:p w14:paraId="592A2B8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0.31</w:t>
                  </w:r>
                </w:p>
              </w:tc>
              <w:tc>
                <w:tcPr>
                  <w:tcW w:w="392" w:type="pct"/>
                  <w:gridSpan w:val="2"/>
                  <w:tcBorders>
                    <w:top w:val="single" w:color="auto" w:sz="4" w:space="0"/>
                    <w:left w:val="nil"/>
                    <w:bottom w:val="single" w:color="auto" w:sz="4" w:space="0"/>
                    <w:right w:val="single" w:color="auto" w:sz="4" w:space="0"/>
                  </w:tcBorders>
                  <w:noWrap w:val="0"/>
                  <w:vAlign w:val="center"/>
                </w:tcPr>
                <w:p w14:paraId="4D878080">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0.12</w:t>
                  </w:r>
                </w:p>
              </w:tc>
              <w:tc>
                <w:tcPr>
                  <w:tcW w:w="396" w:type="pct"/>
                  <w:gridSpan w:val="3"/>
                  <w:tcBorders>
                    <w:top w:val="single" w:color="auto" w:sz="4" w:space="0"/>
                    <w:left w:val="nil"/>
                    <w:bottom w:val="single" w:color="auto" w:sz="4" w:space="0"/>
                    <w:right w:val="single" w:color="auto" w:sz="4" w:space="0"/>
                  </w:tcBorders>
                  <w:noWrap w:val="0"/>
                  <w:vAlign w:val="center"/>
                </w:tcPr>
                <w:p w14:paraId="24C205F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0.10</w:t>
                  </w:r>
                </w:p>
              </w:tc>
              <w:tc>
                <w:tcPr>
                  <w:tcW w:w="413" w:type="pct"/>
                  <w:gridSpan w:val="2"/>
                  <w:tcBorders>
                    <w:top w:val="single" w:color="auto" w:sz="4" w:space="0"/>
                    <w:left w:val="nil"/>
                    <w:bottom w:val="single" w:color="auto" w:sz="4" w:space="0"/>
                    <w:right w:val="single" w:color="auto" w:sz="4" w:space="0"/>
                  </w:tcBorders>
                  <w:noWrap w:val="0"/>
                  <w:vAlign w:val="center"/>
                </w:tcPr>
                <w:p w14:paraId="0F304E0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0.15</w:t>
                  </w:r>
                </w:p>
              </w:tc>
            </w:tr>
            <w:tr w14:paraId="1A7CA210">
              <w:tblPrEx>
                <w:tblCellMar>
                  <w:top w:w="0" w:type="dxa"/>
                  <w:left w:w="108" w:type="dxa"/>
                  <w:bottom w:w="0" w:type="dxa"/>
                  <w:right w:w="108" w:type="dxa"/>
                </w:tblCellMar>
              </w:tblPrEx>
              <w:trPr>
                <w:trHeight w:val="227" w:hRule="atLeast"/>
                <w:jc w:val="center"/>
              </w:trPr>
              <w:tc>
                <w:tcPr>
                  <w:tcW w:w="1398" w:type="pct"/>
                  <w:tcBorders>
                    <w:top w:val="single" w:color="auto" w:sz="4" w:space="0"/>
                    <w:left w:val="single" w:color="auto" w:sz="4" w:space="0"/>
                    <w:bottom w:val="single" w:color="auto" w:sz="4" w:space="0"/>
                    <w:right w:val="single" w:color="auto" w:sz="4" w:space="0"/>
                  </w:tcBorders>
                  <w:noWrap w:val="0"/>
                  <w:vAlign w:val="center"/>
                </w:tcPr>
                <w:p w14:paraId="27E906C0">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eastAsia" w:ascii="Times New Roman" w:hAnsi="Times New Roman" w:eastAsia="楷体" w:cs="Times New Roman"/>
                      <w:color w:val="auto"/>
                      <w:sz w:val="18"/>
                      <w:szCs w:val="18"/>
                      <w:lang w:val="en-US" w:eastAsia="zh-CN"/>
                    </w:rPr>
                    <w:t>颗粒物平均</w:t>
                  </w:r>
                  <w:r>
                    <w:rPr>
                      <w:rFonts w:hint="default" w:ascii="Times New Roman" w:hAnsi="Times New Roman" w:eastAsia="楷体" w:cs="Times New Roman"/>
                      <w:color w:val="auto"/>
                      <w:sz w:val="18"/>
                      <w:szCs w:val="18"/>
                    </w:rPr>
                    <w:t>排放量（kg/h）</w:t>
                  </w:r>
                </w:p>
              </w:tc>
              <w:tc>
                <w:tcPr>
                  <w:tcW w:w="1196" w:type="pct"/>
                  <w:gridSpan w:val="6"/>
                  <w:tcBorders>
                    <w:top w:val="single" w:color="auto" w:sz="4" w:space="0"/>
                    <w:left w:val="nil"/>
                    <w:bottom w:val="single" w:color="auto" w:sz="4" w:space="0"/>
                    <w:right w:val="single" w:color="auto" w:sz="4" w:space="0"/>
                  </w:tcBorders>
                  <w:noWrap w:val="0"/>
                  <w:vAlign w:val="center"/>
                </w:tcPr>
                <w:p w14:paraId="4E07DEBA">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0.34</w:t>
                  </w:r>
                </w:p>
              </w:tc>
              <w:tc>
                <w:tcPr>
                  <w:tcW w:w="1203" w:type="pct"/>
                  <w:gridSpan w:val="7"/>
                  <w:tcBorders>
                    <w:top w:val="single" w:color="auto" w:sz="4" w:space="0"/>
                    <w:left w:val="nil"/>
                    <w:bottom w:val="single" w:color="auto" w:sz="4" w:space="0"/>
                    <w:right w:val="single" w:color="auto" w:sz="4" w:space="0"/>
                  </w:tcBorders>
                  <w:noWrap w:val="0"/>
                  <w:vAlign w:val="center"/>
                </w:tcPr>
                <w:p w14:paraId="5CF2D69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0.31</w:t>
                  </w:r>
                </w:p>
              </w:tc>
              <w:tc>
                <w:tcPr>
                  <w:tcW w:w="1201" w:type="pct"/>
                  <w:gridSpan w:val="7"/>
                  <w:tcBorders>
                    <w:top w:val="single" w:color="auto" w:sz="4" w:space="0"/>
                    <w:left w:val="nil"/>
                    <w:bottom w:val="single" w:color="auto" w:sz="4" w:space="0"/>
                    <w:right w:val="single" w:color="auto" w:sz="4" w:space="0"/>
                  </w:tcBorders>
                  <w:noWrap w:val="0"/>
                  <w:vAlign w:val="center"/>
                </w:tcPr>
                <w:p w14:paraId="3DA39C7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0.12</w:t>
                  </w:r>
                </w:p>
              </w:tc>
            </w:tr>
            <w:tr w14:paraId="0B2C736E">
              <w:tblPrEx>
                <w:tblCellMar>
                  <w:top w:w="0" w:type="dxa"/>
                  <w:left w:w="108" w:type="dxa"/>
                  <w:bottom w:w="0" w:type="dxa"/>
                  <w:right w:w="108" w:type="dxa"/>
                </w:tblCellMar>
              </w:tblPrEx>
              <w:trPr>
                <w:trHeight w:val="227" w:hRule="atLeast"/>
                <w:jc w:val="center"/>
              </w:trPr>
              <w:tc>
                <w:tcPr>
                  <w:tcW w:w="1398" w:type="pct"/>
                  <w:tcBorders>
                    <w:top w:val="single" w:color="auto" w:sz="4" w:space="0"/>
                    <w:left w:val="single" w:color="auto" w:sz="4" w:space="0"/>
                    <w:bottom w:val="single" w:color="auto" w:sz="4" w:space="0"/>
                    <w:right w:val="single" w:color="auto" w:sz="4" w:space="0"/>
                  </w:tcBorders>
                  <w:noWrap w:val="0"/>
                  <w:vAlign w:val="center"/>
                </w:tcPr>
                <w:p w14:paraId="6B7DB50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eastAsia" w:ascii="Times New Roman" w:hAnsi="Times New Roman" w:eastAsia="楷体_GB2312" w:cs="Times New Roman"/>
                      <w:color w:val="auto"/>
                      <w:sz w:val="18"/>
                      <w:szCs w:val="18"/>
                      <w:lang w:val="en-US" w:eastAsia="zh-CN"/>
                    </w:rPr>
                    <w:t>去除效率（%）</w:t>
                  </w:r>
                </w:p>
              </w:tc>
              <w:tc>
                <w:tcPr>
                  <w:tcW w:w="3601" w:type="pct"/>
                  <w:gridSpan w:val="20"/>
                  <w:tcBorders>
                    <w:top w:val="single" w:color="auto" w:sz="4" w:space="0"/>
                    <w:left w:val="nil"/>
                    <w:bottom w:val="single" w:color="auto" w:sz="4" w:space="0"/>
                    <w:right w:val="single" w:color="auto" w:sz="4" w:space="0"/>
                  </w:tcBorders>
                  <w:noWrap w:val="0"/>
                  <w:vAlign w:val="center"/>
                </w:tcPr>
                <w:p w14:paraId="516AE5EA">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81.5</w:t>
                  </w:r>
                </w:p>
              </w:tc>
            </w:tr>
          </w:tbl>
          <w:p w14:paraId="57DEE68A">
            <w:pPr>
              <w:keepNext w:val="0"/>
              <w:keepLines w:val="0"/>
              <w:pageBreakBefore w:val="0"/>
              <w:widowControl w:val="0"/>
              <w:kinsoku/>
              <w:wordWrap/>
              <w:overflowPunct/>
              <w:topLinePunct w:val="0"/>
              <w:autoSpaceDE w:val="0"/>
              <w:autoSpaceDN/>
              <w:bidi w:val="0"/>
              <w:adjustRightInd w:val="0"/>
              <w:snapToGrid w:val="0"/>
              <w:spacing w:line="240" w:lineRule="auto"/>
              <w:textAlignment w:val="auto"/>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表3</w:t>
            </w:r>
          </w:p>
          <w:p w14:paraId="7EFC0BCA">
            <w:pPr>
              <w:keepNext w:val="0"/>
              <w:keepLines w:val="0"/>
              <w:pageBreakBefore w:val="0"/>
              <w:widowControl w:val="0"/>
              <w:kinsoku/>
              <w:wordWrap/>
              <w:overflowPunct/>
              <w:topLinePunct w:val="0"/>
              <w:autoSpaceDE w:val="0"/>
              <w:bidi w:val="0"/>
              <w:adjustRightInd w:val="0"/>
              <w:snapToGrid w:val="0"/>
              <w:spacing w:line="240" w:lineRule="auto"/>
              <w:textAlignment w:val="auto"/>
              <w:rPr>
                <w:rFonts w:hint="default" w:ascii="Times New Roman" w:hAnsi="Times New Roman" w:eastAsia="楷体" w:cs="Times New Roman"/>
                <w:color w:val="auto"/>
                <w:sz w:val="18"/>
                <w:szCs w:val="18"/>
              </w:rPr>
            </w:pPr>
            <w:r>
              <w:rPr>
                <w:rFonts w:hint="eastAsia" w:ascii="Times New Roman" w:hAnsi="Times New Roman" w:eastAsia="楷体_GB2312" w:cs="Times New Roman"/>
                <w:color w:val="auto"/>
                <w:sz w:val="18"/>
                <w:szCs w:val="18"/>
                <w:lang w:val="en-US" w:eastAsia="zh-CN"/>
              </w:rPr>
              <w:t>2025年04月14日</w:t>
            </w:r>
            <w:r>
              <w:rPr>
                <w:rFonts w:hint="eastAsia" w:ascii="Times New Roman" w:hAnsi="Times New Roman" w:eastAsia="楷体" w:cs="Times New Roman"/>
                <w:color w:val="auto"/>
                <w:sz w:val="18"/>
                <w:szCs w:val="18"/>
                <w:lang w:val="en-US" w:eastAsia="zh-CN"/>
              </w:rPr>
              <w:t xml:space="preserve"> 非甲烷总烃</w:t>
            </w:r>
            <w:r>
              <w:rPr>
                <w:rFonts w:hint="default" w:ascii="Times New Roman" w:hAnsi="Times New Roman" w:eastAsia="楷体" w:cs="Times New Roman"/>
                <w:color w:val="auto"/>
                <w:sz w:val="18"/>
                <w:szCs w:val="18"/>
              </w:rPr>
              <w:t>：</w:t>
            </w:r>
          </w:p>
          <w:tbl>
            <w:tblPr>
              <w:tblStyle w:val="19"/>
              <w:tblW w:w="4996" w:type="pct"/>
              <w:jc w:val="center"/>
              <w:tblLayout w:type="autofit"/>
              <w:tblCellMar>
                <w:top w:w="0" w:type="dxa"/>
                <w:left w:w="108" w:type="dxa"/>
                <w:bottom w:w="0" w:type="dxa"/>
                <w:right w:w="108" w:type="dxa"/>
              </w:tblCellMar>
            </w:tblPr>
            <w:tblGrid>
              <w:gridCol w:w="2304"/>
              <w:gridCol w:w="666"/>
              <w:gridCol w:w="666"/>
              <w:gridCol w:w="666"/>
              <w:gridCol w:w="2"/>
              <w:gridCol w:w="664"/>
              <w:gridCol w:w="666"/>
              <w:gridCol w:w="666"/>
              <w:gridCol w:w="3"/>
              <w:gridCol w:w="663"/>
              <w:gridCol w:w="666"/>
              <w:gridCol w:w="667"/>
            </w:tblGrid>
            <w:tr w14:paraId="034AF0CE">
              <w:tblPrEx>
                <w:tblCellMar>
                  <w:top w:w="0" w:type="dxa"/>
                  <w:left w:w="108" w:type="dxa"/>
                  <w:bottom w:w="0" w:type="dxa"/>
                  <w:right w:w="108" w:type="dxa"/>
                </w:tblCellMar>
              </w:tblPrEx>
              <w:trPr>
                <w:trHeight w:val="437" w:hRule="atLeast"/>
                <w:jc w:val="center"/>
              </w:trPr>
              <w:tc>
                <w:tcPr>
                  <w:tcW w:w="1394" w:type="pct"/>
                  <w:tcBorders>
                    <w:top w:val="single" w:color="auto" w:sz="4" w:space="0"/>
                    <w:left w:val="single" w:color="auto" w:sz="4" w:space="0"/>
                    <w:bottom w:val="single" w:color="auto" w:sz="4" w:space="0"/>
                    <w:right w:val="single" w:color="auto" w:sz="4" w:space="0"/>
                  </w:tcBorders>
                  <w:noWrap w:val="0"/>
                  <w:vAlign w:val="center"/>
                </w:tcPr>
                <w:p w14:paraId="06B9CCA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kern w:val="2"/>
                      <w:sz w:val="18"/>
                      <w:szCs w:val="18"/>
                      <w:lang w:val="en-US" w:eastAsia="zh-CN" w:bidi="ar-SA"/>
                    </w:rPr>
                  </w:pPr>
                  <w:r>
                    <w:rPr>
                      <w:rFonts w:hint="eastAsia" w:ascii="Times New Roman" w:hAnsi="Times New Roman" w:eastAsia="楷体_GB2312" w:cs="Times New Roman"/>
                      <w:color w:val="auto"/>
                      <w:sz w:val="18"/>
                      <w:szCs w:val="18"/>
                      <w:lang w:eastAsia="zh-CN"/>
                    </w:rPr>
                    <w:t>净化器名称</w:t>
                  </w:r>
                </w:p>
              </w:tc>
              <w:tc>
                <w:tcPr>
                  <w:tcW w:w="3605" w:type="pct"/>
                  <w:gridSpan w:val="11"/>
                  <w:tcBorders>
                    <w:top w:val="single" w:color="auto" w:sz="4" w:space="0"/>
                    <w:left w:val="nil"/>
                    <w:bottom w:val="single" w:color="auto" w:sz="4" w:space="0"/>
                    <w:right w:val="single" w:color="auto" w:sz="4" w:space="0"/>
                  </w:tcBorders>
                  <w:noWrap w:val="0"/>
                  <w:vAlign w:val="center"/>
                </w:tcPr>
                <w:p w14:paraId="63F70A4F">
                  <w:pPr>
                    <w:keepNext w:val="0"/>
                    <w:keepLines w:val="0"/>
                    <w:pageBreakBefore w:val="0"/>
                    <w:widowControl w:val="0"/>
                    <w:kinsoku/>
                    <w:wordWrap/>
                    <w:overflowPunct/>
                    <w:topLinePunct w:val="0"/>
                    <w:autoSpaceDE w:val="0"/>
                    <w:autoSpaceDN/>
                    <w:bidi w:val="0"/>
                    <w:spacing w:line="240" w:lineRule="auto"/>
                    <w:jc w:val="center"/>
                    <w:textAlignment w:val="auto"/>
                    <w:rPr>
                      <w:rFonts w:hint="default" w:ascii="Times New Roman" w:hAnsi="Times New Roman" w:eastAsia="楷体_GB2312" w:cs="Times New Roman"/>
                      <w:color w:val="auto"/>
                      <w:kern w:val="2"/>
                      <w:sz w:val="18"/>
                      <w:szCs w:val="18"/>
                      <w:lang w:val="en-US" w:eastAsia="zh-CN" w:bidi="ar-SA"/>
                    </w:rPr>
                  </w:pPr>
                  <w:r>
                    <w:rPr>
                      <w:rFonts w:hint="eastAsia" w:ascii="Times New Roman" w:hAnsi="Times New Roman" w:eastAsia="楷体_GB2312" w:cs="Times New Roman"/>
                      <w:color w:val="auto"/>
                      <w:kern w:val="2"/>
                      <w:sz w:val="18"/>
                      <w:szCs w:val="18"/>
                      <w:lang w:val="en-US" w:eastAsia="zh-CN" w:bidi="ar-SA"/>
                    </w:rPr>
                    <w:t>水喷淋+静电式净化回收装置</w:t>
                  </w:r>
                </w:p>
              </w:tc>
            </w:tr>
            <w:tr w14:paraId="50EF7ED6">
              <w:tblPrEx>
                <w:tblCellMar>
                  <w:top w:w="0" w:type="dxa"/>
                  <w:left w:w="108" w:type="dxa"/>
                  <w:bottom w:w="0" w:type="dxa"/>
                  <w:right w:w="108" w:type="dxa"/>
                </w:tblCellMar>
              </w:tblPrEx>
              <w:trPr>
                <w:trHeight w:val="437" w:hRule="atLeast"/>
                <w:jc w:val="center"/>
              </w:trPr>
              <w:tc>
                <w:tcPr>
                  <w:tcW w:w="1394" w:type="pct"/>
                  <w:tcBorders>
                    <w:top w:val="single" w:color="auto" w:sz="4" w:space="0"/>
                    <w:left w:val="single" w:color="auto" w:sz="4" w:space="0"/>
                    <w:bottom w:val="single" w:color="auto" w:sz="4" w:space="0"/>
                    <w:right w:val="single" w:color="auto" w:sz="4" w:space="0"/>
                  </w:tcBorders>
                  <w:noWrap w:val="0"/>
                  <w:vAlign w:val="center"/>
                </w:tcPr>
                <w:p w14:paraId="6A7855E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 w:cs="Times New Roman"/>
                      <w:color w:val="auto"/>
                      <w:sz w:val="18"/>
                      <w:szCs w:val="18"/>
                    </w:rPr>
                  </w:pPr>
                  <w:r>
                    <w:rPr>
                      <w:rFonts w:hint="default" w:ascii="Times New Roman" w:hAnsi="Times New Roman" w:eastAsia="楷体" w:cs="Times New Roman"/>
                      <w:color w:val="auto"/>
                      <w:sz w:val="18"/>
                      <w:szCs w:val="18"/>
                    </w:rPr>
                    <w:t>排气筒高度（m）</w:t>
                  </w:r>
                </w:p>
              </w:tc>
              <w:tc>
                <w:tcPr>
                  <w:tcW w:w="3605" w:type="pct"/>
                  <w:gridSpan w:val="11"/>
                  <w:tcBorders>
                    <w:top w:val="single" w:color="auto" w:sz="4" w:space="0"/>
                    <w:left w:val="nil"/>
                    <w:bottom w:val="single" w:color="auto" w:sz="4" w:space="0"/>
                    <w:right w:val="single" w:color="auto" w:sz="4" w:space="0"/>
                  </w:tcBorders>
                  <w:noWrap w:val="0"/>
                  <w:vAlign w:val="center"/>
                </w:tcPr>
                <w:p w14:paraId="4C8C1FD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15</w:t>
                  </w:r>
                </w:p>
              </w:tc>
            </w:tr>
            <w:tr w14:paraId="22A66B78">
              <w:tblPrEx>
                <w:tblCellMar>
                  <w:top w:w="0" w:type="dxa"/>
                  <w:left w:w="108" w:type="dxa"/>
                  <w:bottom w:w="0" w:type="dxa"/>
                  <w:right w:w="108" w:type="dxa"/>
                </w:tblCellMar>
              </w:tblPrEx>
              <w:trPr>
                <w:trHeight w:val="437" w:hRule="atLeast"/>
                <w:jc w:val="center"/>
              </w:trPr>
              <w:tc>
                <w:tcPr>
                  <w:tcW w:w="1394" w:type="pct"/>
                  <w:tcBorders>
                    <w:top w:val="single" w:color="auto" w:sz="4" w:space="0"/>
                    <w:left w:val="single" w:color="auto" w:sz="4" w:space="0"/>
                    <w:bottom w:val="single" w:color="auto" w:sz="4" w:space="0"/>
                    <w:right w:val="single" w:color="auto" w:sz="4" w:space="0"/>
                  </w:tcBorders>
                  <w:noWrap w:val="0"/>
                  <w:vAlign w:val="center"/>
                </w:tcPr>
                <w:p w14:paraId="07A6524E">
                  <w:pPr>
                    <w:keepNext w:val="0"/>
                    <w:keepLines w:val="0"/>
                    <w:pageBreakBefore w:val="0"/>
                    <w:widowControl w:val="0"/>
                    <w:kinsoku/>
                    <w:wordWrap/>
                    <w:overflowPunct/>
                    <w:topLinePunct w:val="0"/>
                    <w:autoSpaceDE w:val="0"/>
                    <w:autoSpaceDN/>
                    <w:bidi w:val="0"/>
                    <w:spacing w:line="240" w:lineRule="auto"/>
                    <w:jc w:val="center"/>
                    <w:textAlignment w:val="auto"/>
                    <w:rPr>
                      <w:rFonts w:hint="default" w:ascii="Times New Roman" w:hAnsi="Times New Roman" w:eastAsia="楷体" w:cs="Times New Roman"/>
                      <w:color w:val="auto"/>
                      <w:sz w:val="18"/>
                      <w:szCs w:val="18"/>
                    </w:rPr>
                  </w:pPr>
                  <w:r>
                    <w:rPr>
                      <w:rFonts w:hint="default" w:ascii="Times New Roman" w:hAnsi="Times New Roman" w:eastAsia="楷体_GB2312" w:cs="Times New Roman"/>
                      <w:color w:val="auto"/>
                      <w:sz w:val="18"/>
                      <w:szCs w:val="18"/>
                    </w:rPr>
                    <w:t>监测断面</w:t>
                  </w:r>
                </w:p>
              </w:tc>
              <w:tc>
                <w:tcPr>
                  <w:tcW w:w="1201" w:type="pct"/>
                  <w:gridSpan w:val="4"/>
                  <w:tcBorders>
                    <w:top w:val="single" w:color="auto" w:sz="4" w:space="0"/>
                    <w:left w:val="nil"/>
                    <w:bottom w:val="single" w:color="auto" w:sz="4" w:space="0"/>
                    <w:right w:val="single" w:color="auto" w:sz="4" w:space="0"/>
                  </w:tcBorders>
                  <w:noWrap w:val="0"/>
                  <w:vAlign w:val="center"/>
                </w:tcPr>
                <w:p w14:paraId="4EBE795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净化设备进口1</w:t>
                  </w:r>
                </w:p>
              </w:tc>
              <w:tc>
                <w:tcPr>
                  <w:tcW w:w="1201" w:type="pct"/>
                  <w:gridSpan w:val="4"/>
                  <w:tcBorders>
                    <w:top w:val="single" w:color="auto" w:sz="4" w:space="0"/>
                    <w:left w:val="nil"/>
                    <w:bottom w:val="single" w:color="auto" w:sz="4" w:space="0"/>
                    <w:right w:val="single" w:color="auto" w:sz="4" w:space="0"/>
                  </w:tcBorders>
                  <w:noWrap w:val="0"/>
                  <w:vAlign w:val="center"/>
                </w:tcPr>
                <w:p w14:paraId="1535BF8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净化设备进口2</w:t>
                  </w:r>
                </w:p>
              </w:tc>
              <w:tc>
                <w:tcPr>
                  <w:tcW w:w="1202" w:type="pct"/>
                  <w:gridSpan w:val="3"/>
                  <w:tcBorders>
                    <w:top w:val="single" w:color="auto" w:sz="4" w:space="0"/>
                    <w:left w:val="nil"/>
                    <w:bottom w:val="single" w:color="auto" w:sz="4" w:space="0"/>
                    <w:right w:val="single" w:color="auto" w:sz="4" w:space="0"/>
                  </w:tcBorders>
                  <w:noWrap w:val="0"/>
                  <w:vAlign w:val="center"/>
                </w:tcPr>
                <w:p w14:paraId="5A60D27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净化设备出口</w:t>
                  </w:r>
                </w:p>
              </w:tc>
            </w:tr>
            <w:tr w14:paraId="3A8AEAA1">
              <w:tblPrEx>
                <w:tblCellMar>
                  <w:top w:w="0" w:type="dxa"/>
                  <w:left w:w="108" w:type="dxa"/>
                  <w:bottom w:w="0" w:type="dxa"/>
                  <w:right w:w="108" w:type="dxa"/>
                </w:tblCellMar>
              </w:tblPrEx>
              <w:trPr>
                <w:trHeight w:val="437" w:hRule="atLeast"/>
                <w:jc w:val="center"/>
              </w:trPr>
              <w:tc>
                <w:tcPr>
                  <w:tcW w:w="1394" w:type="pct"/>
                  <w:tcBorders>
                    <w:top w:val="single" w:color="auto" w:sz="4" w:space="0"/>
                    <w:left w:val="single" w:color="auto" w:sz="4" w:space="0"/>
                    <w:bottom w:val="single" w:color="auto" w:sz="4" w:space="0"/>
                    <w:right w:val="single" w:color="auto" w:sz="4" w:space="0"/>
                  </w:tcBorders>
                  <w:noWrap w:val="0"/>
                  <w:vAlign w:val="center"/>
                </w:tcPr>
                <w:p w14:paraId="3852EDF6">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default" w:ascii="Times New Roman" w:hAnsi="Times New Roman" w:eastAsia="楷体" w:cs="Times New Roman"/>
                      <w:color w:val="auto"/>
                      <w:sz w:val="18"/>
                      <w:szCs w:val="18"/>
                    </w:rPr>
                    <w:t>标态干烟气流量 (m</w:t>
                  </w:r>
                  <w:r>
                    <w:rPr>
                      <w:rFonts w:hint="default" w:ascii="Times New Roman" w:hAnsi="Times New Roman" w:eastAsia="楷体" w:cs="Times New Roman"/>
                      <w:color w:val="auto"/>
                      <w:sz w:val="18"/>
                      <w:szCs w:val="18"/>
                      <w:vertAlign w:val="superscript"/>
                    </w:rPr>
                    <w:t>3</w:t>
                  </w:r>
                  <w:r>
                    <w:rPr>
                      <w:rFonts w:hint="default" w:ascii="Times New Roman" w:hAnsi="Times New Roman" w:eastAsia="楷体" w:cs="Times New Roman"/>
                      <w:color w:val="auto"/>
                      <w:sz w:val="18"/>
                      <w:szCs w:val="18"/>
                    </w:rPr>
                    <w:t>/h)</w:t>
                  </w:r>
                </w:p>
              </w:tc>
              <w:tc>
                <w:tcPr>
                  <w:tcW w:w="400" w:type="pct"/>
                  <w:tcBorders>
                    <w:top w:val="single" w:color="auto" w:sz="4" w:space="0"/>
                    <w:left w:val="nil"/>
                    <w:bottom w:val="single" w:color="auto" w:sz="4" w:space="0"/>
                    <w:right w:val="single" w:color="auto" w:sz="4" w:space="0"/>
                  </w:tcBorders>
                  <w:noWrap w:val="0"/>
                  <w:vAlign w:val="center"/>
                </w:tcPr>
                <w:p w14:paraId="26453E37">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12350</w:t>
                  </w:r>
                </w:p>
              </w:tc>
              <w:tc>
                <w:tcPr>
                  <w:tcW w:w="400" w:type="pct"/>
                  <w:tcBorders>
                    <w:top w:val="single" w:color="auto" w:sz="4" w:space="0"/>
                    <w:left w:val="nil"/>
                    <w:bottom w:val="single" w:color="auto" w:sz="4" w:space="0"/>
                    <w:right w:val="single" w:color="auto" w:sz="4" w:space="0"/>
                  </w:tcBorders>
                  <w:noWrap w:val="0"/>
                  <w:vAlign w:val="center"/>
                </w:tcPr>
                <w:p w14:paraId="176893A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12227</w:t>
                  </w:r>
                </w:p>
              </w:tc>
              <w:tc>
                <w:tcPr>
                  <w:tcW w:w="400" w:type="pct"/>
                  <w:tcBorders>
                    <w:top w:val="single" w:color="auto" w:sz="4" w:space="0"/>
                    <w:left w:val="nil"/>
                    <w:bottom w:val="single" w:color="auto" w:sz="4" w:space="0"/>
                    <w:right w:val="single" w:color="auto" w:sz="4" w:space="0"/>
                  </w:tcBorders>
                  <w:noWrap w:val="0"/>
                  <w:vAlign w:val="center"/>
                </w:tcPr>
                <w:p w14:paraId="5CF55EC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12144</w:t>
                  </w:r>
                </w:p>
              </w:tc>
              <w:tc>
                <w:tcPr>
                  <w:tcW w:w="400" w:type="pct"/>
                  <w:gridSpan w:val="2"/>
                  <w:tcBorders>
                    <w:top w:val="single" w:color="auto" w:sz="4" w:space="0"/>
                    <w:left w:val="nil"/>
                    <w:bottom w:val="single" w:color="auto" w:sz="4" w:space="0"/>
                    <w:right w:val="single" w:color="auto" w:sz="4" w:space="0"/>
                  </w:tcBorders>
                  <w:noWrap w:val="0"/>
                  <w:vAlign w:val="center"/>
                </w:tcPr>
                <w:p w14:paraId="4EFCD06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10381</w:t>
                  </w:r>
                </w:p>
              </w:tc>
              <w:tc>
                <w:tcPr>
                  <w:tcW w:w="400" w:type="pct"/>
                  <w:tcBorders>
                    <w:top w:val="single" w:color="auto" w:sz="4" w:space="0"/>
                    <w:left w:val="nil"/>
                    <w:bottom w:val="single" w:color="auto" w:sz="4" w:space="0"/>
                    <w:right w:val="single" w:color="auto" w:sz="4" w:space="0"/>
                  </w:tcBorders>
                  <w:noWrap w:val="0"/>
                  <w:vAlign w:val="center"/>
                </w:tcPr>
                <w:p w14:paraId="4790353B">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10217</w:t>
                  </w:r>
                </w:p>
              </w:tc>
              <w:tc>
                <w:tcPr>
                  <w:tcW w:w="400" w:type="pct"/>
                  <w:tcBorders>
                    <w:top w:val="single" w:color="auto" w:sz="4" w:space="0"/>
                    <w:left w:val="nil"/>
                    <w:bottom w:val="single" w:color="auto" w:sz="4" w:space="0"/>
                    <w:right w:val="single" w:color="auto" w:sz="4" w:space="0"/>
                  </w:tcBorders>
                  <w:noWrap w:val="0"/>
                  <w:vAlign w:val="center"/>
                </w:tcPr>
                <w:p w14:paraId="49D6EBD7">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10127</w:t>
                  </w:r>
                </w:p>
              </w:tc>
              <w:tc>
                <w:tcPr>
                  <w:tcW w:w="400" w:type="pct"/>
                  <w:gridSpan w:val="2"/>
                  <w:tcBorders>
                    <w:top w:val="single" w:color="auto" w:sz="4" w:space="0"/>
                    <w:left w:val="nil"/>
                    <w:bottom w:val="single" w:color="auto" w:sz="4" w:space="0"/>
                    <w:right w:val="single" w:color="auto" w:sz="4" w:space="0"/>
                  </w:tcBorders>
                  <w:noWrap w:val="0"/>
                  <w:vAlign w:val="center"/>
                </w:tcPr>
                <w:p w14:paraId="20AAC337">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18338</w:t>
                  </w:r>
                </w:p>
              </w:tc>
              <w:tc>
                <w:tcPr>
                  <w:tcW w:w="400" w:type="pct"/>
                  <w:tcBorders>
                    <w:top w:val="single" w:color="auto" w:sz="4" w:space="0"/>
                    <w:left w:val="nil"/>
                    <w:bottom w:val="single" w:color="auto" w:sz="4" w:space="0"/>
                    <w:right w:val="single" w:color="auto" w:sz="4" w:space="0"/>
                  </w:tcBorders>
                  <w:noWrap w:val="0"/>
                  <w:vAlign w:val="center"/>
                </w:tcPr>
                <w:p w14:paraId="46F87C2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18408</w:t>
                  </w:r>
                </w:p>
              </w:tc>
              <w:tc>
                <w:tcPr>
                  <w:tcW w:w="403" w:type="pct"/>
                  <w:tcBorders>
                    <w:top w:val="single" w:color="auto" w:sz="4" w:space="0"/>
                    <w:left w:val="nil"/>
                    <w:bottom w:val="single" w:color="auto" w:sz="4" w:space="0"/>
                    <w:right w:val="single" w:color="auto" w:sz="4" w:space="0"/>
                  </w:tcBorders>
                  <w:noWrap w:val="0"/>
                  <w:vAlign w:val="center"/>
                </w:tcPr>
                <w:p w14:paraId="35126FB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18732</w:t>
                  </w:r>
                </w:p>
              </w:tc>
            </w:tr>
            <w:tr w14:paraId="7B04403F">
              <w:tblPrEx>
                <w:tblCellMar>
                  <w:top w:w="0" w:type="dxa"/>
                  <w:left w:w="108" w:type="dxa"/>
                  <w:bottom w:w="0" w:type="dxa"/>
                  <w:right w:w="108" w:type="dxa"/>
                </w:tblCellMar>
              </w:tblPrEx>
              <w:trPr>
                <w:trHeight w:val="437" w:hRule="atLeast"/>
                <w:jc w:val="center"/>
              </w:trPr>
              <w:tc>
                <w:tcPr>
                  <w:tcW w:w="1394" w:type="pct"/>
                  <w:tcBorders>
                    <w:top w:val="single" w:color="auto" w:sz="4" w:space="0"/>
                    <w:left w:val="single" w:color="auto" w:sz="4" w:space="0"/>
                    <w:bottom w:val="single" w:color="auto" w:sz="4" w:space="0"/>
                    <w:right w:val="single" w:color="auto" w:sz="4" w:space="0"/>
                  </w:tcBorders>
                  <w:noWrap w:val="0"/>
                  <w:vAlign w:val="center"/>
                </w:tcPr>
                <w:p w14:paraId="2D39F39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eastAsia" w:ascii="Times New Roman" w:hAnsi="Times New Roman" w:eastAsia="楷体" w:cs="Times New Roman"/>
                      <w:color w:val="auto"/>
                      <w:sz w:val="18"/>
                      <w:szCs w:val="18"/>
                      <w:lang w:val="en-US" w:eastAsia="zh-CN"/>
                    </w:rPr>
                    <w:t>非甲烷总烃</w:t>
                  </w:r>
                  <w:r>
                    <w:rPr>
                      <w:rFonts w:hint="default" w:ascii="Times New Roman" w:hAnsi="Times New Roman" w:eastAsia="楷体" w:cs="Times New Roman"/>
                      <w:color w:val="auto"/>
                      <w:sz w:val="18"/>
                      <w:szCs w:val="18"/>
                    </w:rPr>
                    <w:t>排放浓度（mg/m</w:t>
                  </w:r>
                  <w:r>
                    <w:rPr>
                      <w:rFonts w:hint="default" w:ascii="Times New Roman" w:hAnsi="Times New Roman" w:eastAsia="楷体" w:cs="Times New Roman"/>
                      <w:color w:val="auto"/>
                      <w:sz w:val="18"/>
                      <w:szCs w:val="18"/>
                      <w:vertAlign w:val="superscript"/>
                    </w:rPr>
                    <w:t>3</w:t>
                  </w:r>
                  <w:r>
                    <w:rPr>
                      <w:rFonts w:hint="default" w:ascii="Times New Roman" w:hAnsi="Times New Roman" w:eastAsia="楷体" w:cs="Times New Roman"/>
                      <w:color w:val="auto"/>
                      <w:sz w:val="18"/>
                      <w:szCs w:val="18"/>
                    </w:rPr>
                    <w:t>）</w:t>
                  </w:r>
                </w:p>
              </w:tc>
              <w:tc>
                <w:tcPr>
                  <w:tcW w:w="400" w:type="pct"/>
                  <w:tcBorders>
                    <w:top w:val="single" w:color="auto" w:sz="4" w:space="0"/>
                    <w:left w:val="nil"/>
                    <w:bottom w:val="single" w:color="auto" w:sz="4" w:space="0"/>
                    <w:right w:val="single" w:color="auto" w:sz="4" w:space="0"/>
                  </w:tcBorders>
                  <w:noWrap w:val="0"/>
                  <w:vAlign w:val="center"/>
                </w:tcPr>
                <w:p w14:paraId="28D262F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65.4</w:t>
                  </w:r>
                </w:p>
              </w:tc>
              <w:tc>
                <w:tcPr>
                  <w:tcW w:w="400" w:type="pct"/>
                  <w:tcBorders>
                    <w:top w:val="single" w:color="auto" w:sz="4" w:space="0"/>
                    <w:left w:val="nil"/>
                    <w:bottom w:val="single" w:color="auto" w:sz="4" w:space="0"/>
                    <w:right w:val="single" w:color="auto" w:sz="4" w:space="0"/>
                  </w:tcBorders>
                  <w:noWrap w:val="0"/>
                  <w:vAlign w:val="center"/>
                </w:tcPr>
                <w:p w14:paraId="32011FB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67.1</w:t>
                  </w:r>
                </w:p>
              </w:tc>
              <w:tc>
                <w:tcPr>
                  <w:tcW w:w="400" w:type="pct"/>
                  <w:tcBorders>
                    <w:top w:val="single" w:color="auto" w:sz="4" w:space="0"/>
                    <w:left w:val="nil"/>
                    <w:bottom w:val="single" w:color="auto" w:sz="4" w:space="0"/>
                    <w:right w:val="single" w:color="auto" w:sz="4" w:space="0"/>
                  </w:tcBorders>
                  <w:noWrap w:val="0"/>
                  <w:vAlign w:val="center"/>
                </w:tcPr>
                <w:p w14:paraId="45ED3E2A">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71.2</w:t>
                  </w:r>
                </w:p>
              </w:tc>
              <w:tc>
                <w:tcPr>
                  <w:tcW w:w="400" w:type="pct"/>
                  <w:gridSpan w:val="2"/>
                  <w:tcBorders>
                    <w:top w:val="single" w:color="auto" w:sz="4" w:space="0"/>
                    <w:left w:val="nil"/>
                    <w:bottom w:val="single" w:color="auto" w:sz="4" w:space="0"/>
                    <w:right w:val="single" w:color="auto" w:sz="4" w:space="0"/>
                  </w:tcBorders>
                  <w:noWrap w:val="0"/>
                  <w:vAlign w:val="center"/>
                </w:tcPr>
                <w:p w14:paraId="41EB1D77">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49.3</w:t>
                  </w:r>
                </w:p>
              </w:tc>
              <w:tc>
                <w:tcPr>
                  <w:tcW w:w="400" w:type="pct"/>
                  <w:tcBorders>
                    <w:top w:val="single" w:color="auto" w:sz="4" w:space="0"/>
                    <w:left w:val="nil"/>
                    <w:bottom w:val="single" w:color="auto" w:sz="4" w:space="0"/>
                    <w:right w:val="single" w:color="auto" w:sz="4" w:space="0"/>
                  </w:tcBorders>
                  <w:noWrap w:val="0"/>
                  <w:vAlign w:val="center"/>
                </w:tcPr>
                <w:p w14:paraId="42B5EC5A">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56.0</w:t>
                  </w:r>
                </w:p>
              </w:tc>
              <w:tc>
                <w:tcPr>
                  <w:tcW w:w="400" w:type="pct"/>
                  <w:tcBorders>
                    <w:top w:val="single" w:color="auto" w:sz="4" w:space="0"/>
                    <w:left w:val="nil"/>
                    <w:bottom w:val="single" w:color="auto" w:sz="4" w:space="0"/>
                    <w:right w:val="single" w:color="auto" w:sz="4" w:space="0"/>
                  </w:tcBorders>
                  <w:noWrap w:val="0"/>
                  <w:vAlign w:val="center"/>
                </w:tcPr>
                <w:p w14:paraId="158FB23A">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56.1</w:t>
                  </w:r>
                </w:p>
              </w:tc>
              <w:tc>
                <w:tcPr>
                  <w:tcW w:w="400" w:type="pct"/>
                  <w:gridSpan w:val="2"/>
                  <w:tcBorders>
                    <w:top w:val="single" w:color="auto" w:sz="4" w:space="0"/>
                    <w:left w:val="nil"/>
                    <w:bottom w:val="single" w:color="auto" w:sz="4" w:space="0"/>
                    <w:right w:val="single" w:color="auto" w:sz="4" w:space="0"/>
                  </w:tcBorders>
                  <w:noWrap w:val="0"/>
                  <w:vAlign w:val="center"/>
                </w:tcPr>
                <w:p w14:paraId="2D07CCB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19.4</w:t>
                  </w:r>
                </w:p>
              </w:tc>
              <w:tc>
                <w:tcPr>
                  <w:tcW w:w="400" w:type="pct"/>
                  <w:tcBorders>
                    <w:top w:val="single" w:color="auto" w:sz="4" w:space="0"/>
                    <w:left w:val="nil"/>
                    <w:bottom w:val="single" w:color="auto" w:sz="4" w:space="0"/>
                    <w:right w:val="single" w:color="auto" w:sz="4" w:space="0"/>
                  </w:tcBorders>
                  <w:noWrap w:val="0"/>
                  <w:vAlign w:val="center"/>
                </w:tcPr>
                <w:p w14:paraId="77407BB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23.0</w:t>
                  </w:r>
                </w:p>
              </w:tc>
              <w:tc>
                <w:tcPr>
                  <w:tcW w:w="403" w:type="pct"/>
                  <w:tcBorders>
                    <w:top w:val="single" w:color="auto" w:sz="4" w:space="0"/>
                    <w:left w:val="nil"/>
                    <w:bottom w:val="single" w:color="auto" w:sz="4" w:space="0"/>
                    <w:right w:val="single" w:color="auto" w:sz="4" w:space="0"/>
                  </w:tcBorders>
                  <w:noWrap w:val="0"/>
                  <w:vAlign w:val="center"/>
                </w:tcPr>
                <w:p w14:paraId="1BA36A8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18.9</w:t>
                  </w:r>
                </w:p>
              </w:tc>
            </w:tr>
            <w:tr w14:paraId="39EB67DF">
              <w:tblPrEx>
                <w:tblCellMar>
                  <w:top w:w="0" w:type="dxa"/>
                  <w:left w:w="108" w:type="dxa"/>
                  <w:bottom w:w="0" w:type="dxa"/>
                  <w:right w:w="108" w:type="dxa"/>
                </w:tblCellMar>
              </w:tblPrEx>
              <w:trPr>
                <w:trHeight w:val="437" w:hRule="atLeast"/>
                <w:jc w:val="center"/>
              </w:trPr>
              <w:tc>
                <w:tcPr>
                  <w:tcW w:w="1394" w:type="pct"/>
                  <w:tcBorders>
                    <w:top w:val="single" w:color="auto" w:sz="4" w:space="0"/>
                    <w:left w:val="single" w:color="auto" w:sz="4" w:space="0"/>
                    <w:bottom w:val="single" w:color="auto" w:sz="4" w:space="0"/>
                    <w:right w:val="single" w:color="auto" w:sz="4" w:space="0"/>
                  </w:tcBorders>
                  <w:noWrap w:val="0"/>
                  <w:vAlign w:val="center"/>
                </w:tcPr>
                <w:p w14:paraId="735679C7">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eastAsia" w:ascii="Times New Roman" w:hAnsi="Times New Roman" w:eastAsia="楷体" w:cs="Times New Roman"/>
                      <w:color w:val="auto"/>
                      <w:sz w:val="18"/>
                      <w:szCs w:val="18"/>
                      <w:lang w:val="en-US" w:eastAsia="zh-CN"/>
                    </w:rPr>
                    <w:t>非甲烷总烃</w:t>
                  </w:r>
                  <w:r>
                    <w:rPr>
                      <w:rFonts w:hint="default" w:ascii="Times New Roman" w:hAnsi="Times New Roman" w:eastAsia="楷体" w:cs="Times New Roman"/>
                      <w:color w:val="auto"/>
                      <w:sz w:val="18"/>
                      <w:szCs w:val="18"/>
                    </w:rPr>
                    <w:t>平均排放浓度（mg/m</w:t>
                  </w:r>
                  <w:r>
                    <w:rPr>
                      <w:rFonts w:hint="default" w:ascii="Times New Roman" w:hAnsi="Times New Roman" w:eastAsia="楷体" w:cs="Times New Roman"/>
                      <w:color w:val="auto"/>
                      <w:sz w:val="18"/>
                      <w:szCs w:val="18"/>
                      <w:vertAlign w:val="superscript"/>
                    </w:rPr>
                    <w:t>3</w:t>
                  </w:r>
                  <w:r>
                    <w:rPr>
                      <w:rFonts w:hint="default" w:ascii="Times New Roman" w:hAnsi="Times New Roman" w:eastAsia="楷体" w:cs="Times New Roman"/>
                      <w:color w:val="auto"/>
                      <w:sz w:val="18"/>
                      <w:szCs w:val="18"/>
                    </w:rPr>
                    <w:t>）</w:t>
                  </w:r>
                </w:p>
              </w:tc>
              <w:tc>
                <w:tcPr>
                  <w:tcW w:w="1201" w:type="pct"/>
                  <w:gridSpan w:val="4"/>
                  <w:tcBorders>
                    <w:top w:val="single" w:color="auto" w:sz="4" w:space="0"/>
                    <w:left w:val="nil"/>
                    <w:bottom w:val="single" w:color="auto" w:sz="4" w:space="0"/>
                    <w:right w:val="single" w:color="auto" w:sz="4" w:space="0"/>
                  </w:tcBorders>
                  <w:noWrap w:val="0"/>
                  <w:vAlign w:val="center"/>
                </w:tcPr>
                <w:p w14:paraId="01C5AC20">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67.9</w:t>
                  </w:r>
                </w:p>
              </w:tc>
              <w:tc>
                <w:tcPr>
                  <w:tcW w:w="1201" w:type="pct"/>
                  <w:gridSpan w:val="4"/>
                  <w:tcBorders>
                    <w:top w:val="single" w:color="auto" w:sz="4" w:space="0"/>
                    <w:left w:val="nil"/>
                    <w:bottom w:val="single" w:color="auto" w:sz="4" w:space="0"/>
                    <w:right w:val="single" w:color="auto" w:sz="4" w:space="0"/>
                  </w:tcBorders>
                  <w:noWrap w:val="0"/>
                  <w:vAlign w:val="center"/>
                </w:tcPr>
                <w:p w14:paraId="6E8FAB7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53.8</w:t>
                  </w:r>
                </w:p>
              </w:tc>
              <w:tc>
                <w:tcPr>
                  <w:tcW w:w="1202" w:type="pct"/>
                  <w:gridSpan w:val="3"/>
                  <w:tcBorders>
                    <w:top w:val="single" w:color="auto" w:sz="4" w:space="0"/>
                    <w:left w:val="nil"/>
                    <w:bottom w:val="single" w:color="auto" w:sz="4" w:space="0"/>
                    <w:right w:val="single" w:color="auto" w:sz="4" w:space="0"/>
                  </w:tcBorders>
                  <w:noWrap w:val="0"/>
                  <w:vAlign w:val="center"/>
                </w:tcPr>
                <w:p w14:paraId="0200B6F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20.4</w:t>
                  </w:r>
                </w:p>
              </w:tc>
            </w:tr>
            <w:tr w14:paraId="5545FBD6">
              <w:tblPrEx>
                <w:tblCellMar>
                  <w:top w:w="0" w:type="dxa"/>
                  <w:left w:w="108" w:type="dxa"/>
                  <w:bottom w:w="0" w:type="dxa"/>
                  <w:right w:w="108" w:type="dxa"/>
                </w:tblCellMar>
              </w:tblPrEx>
              <w:trPr>
                <w:trHeight w:val="437" w:hRule="atLeast"/>
                <w:jc w:val="center"/>
              </w:trPr>
              <w:tc>
                <w:tcPr>
                  <w:tcW w:w="1394" w:type="pct"/>
                  <w:tcBorders>
                    <w:top w:val="single" w:color="auto" w:sz="4" w:space="0"/>
                    <w:left w:val="single" w:color="auto" w:sz="4" w:space="0"/>
                    <w:bottom w:val="single" w:color="auto" w:sz="4" w:space="0"/>
                    <w:right w:val="single" w:color="auto" w:sz="4" w:space="0"/>
                  </w:tcBorders>
                  <w:noWrap w:val="0"/>
                  <w:vAlign w:val="center"/>
                </w:tcPr>
                <w:p w14:paraId="4506F38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eastAsia" w:ascii="Times New Roman" w:hAnsi="Times New Roman" w:eastAsia="楷体" w:cs="Times New Roman"/>
                      <w:color w:val="auto"/>
                      <w:sz w:val="18"/>
                      <w:szCs w:val="18"/>
                      <w:lang w:val="en-US" w:eastAsia="zh-CN"/>
                    </w:rPr>
                    <w:t>非甲烷总烃</w:t>
                  </w:r>
                  <w:r>
                    <w:rPr>
                      <w:rFonts w:hint="default" w:ascii="Times New Roman" w:hAnsi="Times New Roman" w:eastAsia="楷体" w:cs="Times New Roman"/>
                      <w:color w:val="auto"/>
                      <w:sz w:val="18"/>
                      <w:szCs w:val="18"/>
                    </w:rPr>
                    <w:t>排放量（kg/h）</w:t>
                  </w:r>
                </w:p>
              </w:tc>
              <w:tc>
                <w:tcPr>
                  <w:tcW w:w="400" w:type="pct"/>
                  <w:tcBorders>
                    <w:top w:val="single" w:color="auto" w:sz="4" w:space="0"/>
                    <w:left w:val="nil"/>
                    <w:bottom w:val="single" w:color="auto" w:sz="4" w:space="0"/>
                    <w:right w:val="single" w:color="auto" w:sz="4" w:space="0"/>
                  </w:tcBorders>
                  <w:noWrap w:val="0"/>
                  <w:vAlign w:val="center"/>
                </w:tcPr>
                <w:p w14:paraId="4F42AABD">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0.81</w:t>
                  </w:r>
                </w:p>
              </w:tc>
              <w:tc>
                <w:tcPr>
                  <w:tcW w:w="400" w:type="pct"/>
                  <w:tcBorders>
                    <w:top w:val="single" w:color="auto" w:sz="4" w:space="0"/>
                    <w:left w:val="nil"/>
                    <w:bottom w:val="single" w:color="auto" w:sz="4" w:space="0"/>
                    <w:right w:val="single" w:color="auto" w:sz="4" w:space="0"/>
                  </w:tcBorders>
                  <w:noWrap w:val="0"/>
                  <w:vAlign w:val="center"/>
                </w:tcPr>
                <w:p w14:paraId="68F0BC3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0.82</w:t>
                  </w:r>
                </w:p>
              </w:tc>
              <w:tc>
                <w:tcPr>
                  <w:tcW w:w="400" w:type="pct"/>
                  <w:tcBorders>
                    <w:top w:val="single" w:color="auto" w:sz="4" w:space="0"/>
                    <w:left w:val="nil"/>
                    <w:bottom w:val="single" w:color="auto" w:sz="4" w:space="0"/>
                    <w:right w:val="single" w:color="auto" w:sz="4" w:space="0"/>
                  </w:tcBorders>
                  <w:noWrap w:val="0"/>
                  <w:vAlign w:val="center"/>
                </w:tcPr>
                <w:p w14:paraId="101A5600">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0.86</w:t>
                  </w:r>
                </w:p>
              </w:tc>
              <w:tc>
                <w:tcPr>
                  <w:tcW w:w="400" w:type="pct"/>
                  <w:gridSpan w:val="2"/>
                  <w:tcBorders>
                    <w:top w:val="single" w:color="auto" w:sz="4" w:space="0"/>
                    <w:left w:val="nil"/>
                    <w:bottom w:val="single" w:color="auto" w:sz="4" w:space="0"/>
                    <w:right w:val="single" w:color="auto" w:sz="4" w:space="0"/>
                  </w:tcBorders>
                  <w:noWrap w:val="0"/>
                  <w:vAlign w:val="center"/>
                </w:tcPr>
                <w:p w14:paraId="406D836E">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0.51</w:t>
                  </w:r>
                </w:p>
              </w:tc>
              <w:tc>
                <w:tcPr>
                  <w:tcW w:w="400" w:type="pct"/>
                  <w:tcBorders>
                    <w:top w:val="single" w:color="auto" w:sz="4" w:space="0"/>
                    <w:left w:val="nil"/>
                    <w:bottom w:val="single" w:color="auto" w:sz="4" w:space="0"/>
                    <w:right w:val="single" w:color="auto" w:sz="4" w:space="0"/>
                  </w:tcBorders>
                  <w:noWrap w:val="0"/>
                  <w:vAlign w:val="center"/>
                </w:tcPr>
                <w:p w14:paraId="08036795">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0.57</w:t>
                  </w:r>
                </w:p>
              </w:tc>
              <w:tc>
                <w:tcPr>
                  <w:tcW w:w="400" w:type="pct"/>
                  <w:tcBorders>
                    <w:top w:val="single" w:color="auto" w:sz="4" w:space="0"/>
                    <w:left w:val="nil"/>
                    <w:bottom w:val="single" w:color="auto" w:sz="4" w:space="0"/>
                    <w:right w:val="single" w:color="auto" w:sz="4" w:space="0"/>
                  </w:tcBorders>
                  <w:noWrap w:val="0"/>
                  <w:vAlign w:val="center"/>
                </w:tcPr>
                <w:p w14:paraId="3A64E91B">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0.57</w:t>
                  </w:r>
                </w:p>
              </w:tc>
              <w:tc>
                <w:tcPr>
                  <w:tcW w:w="400" w:type="pct"/>
                  <w:gridSpan w:val="2"/>
                  <w:tcBorders>
                    <w:top w:val="single" w:color="auto" w:sz="4" w:space="0"/>
                    <w:left w:val="nil"/>
                    <w:bottom w:val="single" w:color="auto" w:sz="4" w:space="0"/>
                    <w:right w:val="single" w:color="auto" w:sz="4" w:space="0"/>
                  </w:tcBorders>
                  <w:noWrap w:val="0"/>
                  <w:vAlign w:val="center"/>
                </w:tcPr>
                <w:p w14:paraId="751B1B4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0.36</w:t>
                  </w:r>
                </w:p>
              </w:tc>
              <w:tc>
                <w:tcPr>
                  <w:tcW w:w="400" w:type="pct"/>
                  <w:tcBorders>
                    <w:top w:val="single" w:color="auto" w:sz="4" w:space="0"/>
                    <w:left w:val="nil"/>
                    <w:bottom w:val="single" w:color="auto" w:sz="4" w:space="0"/>
                    <w:right w:val="single" w:color="auto" w:sz="4" w:space="0"/>
                  </w:tcBorders>
                  <w:noWrap w:val="0"/>
                  <w:vAlign w:val="center"/>
                </w:tcPr>
                <w:p w14:paraId="77472517">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0.42</w:t>
                  </w:r>
                </w:p>
              </w:tc>
              <w:tc>
                <w:tcPr>
                  <w:tcW w:w="403" w:type="pct"/>
                  <w:tcBorders>
                    <w:top w:val="single" w:color="auto" w:sz="4" w:space="0"/>
                    <w:left w:val="nil"/>
                    <w:bottom w:val="single" w:color="auto" w:sz="4" w:space="0"/>
                    <w:right w:val="single" w:color="auto" w:sz="4" w:space="0"/>
                  </w:tcBorders>
                  <w:noWrap w:val="0"/>
                  <w:vAlign w:val="center"/>
                </w:tcPr>
                <w:p w14:paraId="588885E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0.35</w:t>
                  </w:r>
                </w:p>
              </w:tc>
            </w:tr>
            <w:tr w14:paraId="07B54968">
              <w:tblPrEx>
                <w:tblCellMar>
                  <w:top w:w="0" w:type="dxa"/>
                  <w:left w:w="108" w:type="dxa"/>
                  <w:bottom w:w="0" w:type="dxa"/>
                  <w:right w:w="108" w:type="dxa"/>
                </w:tblCellMar>
              </w:tblPrEx>
              <w:trPr>
                <w:trHeight w:val="437" w:hRule="atLeast"/>
                <w:jc w:val="center"/>
              </w:trPr>
              <w:tc>
                <w:tcPr>
                  <w:tcW w:w="1394" w:type="pct"/>
                  <w:tcBorders>
                    <w:top w:val="single" w:color="auto" w:sz="4" w:space="0"/>
                    <w:left w:val="single" w:color="auto" w:sz="4" w:space="0"/>
                    <w:bottom w:val="single" w:color="auto" w:sz="4" w:space="0"/>
                    <w:right w:val="single" w:color="auto" w:sz="4" w:space="0"/>
                  </w:tcBorders>
                  <w:noWrap w:val="0"/>
                  <w:vAlign w:val="center"/>
                </w:tcPr>
                <w:p w14:paraId="45999C1B">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eastAsia" w:ascii="Times New Roman" w:hAnsi="Times New Roman" w:eastAsia="楷体" w:cs="Times New Roman"/>
                      <w:color w:val="auto"/>
                      <w:sz w:val="18"/>
                      <w:szCs w:val="18"/>
                      <w:lang w:val="en-US" w:eastAsia="zh-CN"/>
                    </w:rPr>
                    <w:t>非甲烷总烃平均</w:t>
                  </w:r>
                  <w:r>
                    <w:rPr>
                      <w:rFonts w:hint="default" w:ascii="Times New Roman" w:hAnsi="Times New Roman" w:eastAsia="楷体" w:cs="Times New Roman"/>
                      <w:color w:val="auto"/>
                      <w:sz w:val="18"/>
                      <w:szCs w:val="18"/>
                    </w:rPr>
                    <w:t>排放量（kg/h）</w:t>
                  </w:r>
                </w:p>
              </w:tc>
              <w:tc>
                <w:tcPr>
                  <w:tcW w:w="1201" w:type="pct"/>
                  <w:gridSpan w:val="4"/>
                  <w:tcBorders>
                    <w:top w:val="single" w:color="auto" w:sz="4" w:space="0"/>
                    <w:left w:val="nil"/>
                    <w:bottom w:val="single" w:color="auto" w:sz="4" w:space="0"/>
                    <w:right w:val="single" w:color="auto" w:sz="4" w:space="0"/>
                  </w:tcBorders>
                  <w:noWrap w:val="0"/>
                  <w:vAlign w:val="center"/>
                </w:tcPr>
                <w:p w14:paraId="7768C92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0.83</w:t>
                  </w:r>
                </w:p>
              </w:tc>
              <w:tc>
                <w:tcPr>
                  <w:tcW w:w="1201" w:type="pct"/>
                  <w:gridSpan w:val="4"/>
                  <w:tcBorders>
                    <w:top w:val="single" w:color="auto" w:sz="4" w:space="0"/>
                    <w:left w:val="nil"/>
                    <w:bottom w:val="single" w:color="auto" w:sz="4" w:space="0"/>
                    <w:right w:val="single" w:color="auto" w:sz="4" w:space="0"/>
                  </w:tcBorders>
                  <w:noWrap w:val="0"/>
                  <w:vAlign w:val="center"/>
                </w:tcPr>
                <w:p w14:paraId="2F754835">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0.55</w:t>
                  </w:r>
                </w:p>
              </w:tc>
              <w:tc>
                <w:tcPr>
                  <w:tcW w:w="1202" w:type="pct"/>
                  <w:gridSpan w:val="3"/>
                  <w:tcBorders>
                    <w:top w:val="single" w:color="auto" w:sz="4" w:space="0"/>
                    <w:left w:val="nil"/>
                    <w:bottom w:val="single" w:color="auto" w:sz="4" w:space="0"/>
                    <w:right w:val="single" w:color="auto" w:sz="4" w:space="0"/>
                  </w:tcBorders>
                  <w:noWrap w:val="0"/>
                  <w:vAlign w:val="center"/>
                </w:tcPr>
                <w:p w14:paraId="55E6D71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0.38</w:t>
                  </w:r>
                </w:p>
              </w:tc>
            </w:tr>
          </w:tbl>
          <w:p w14:paraId="0A44E8C6">
            <w:pPr>
              <w:keepNext w:val="0"/>
              <w:keepLines w:val="0"/>
              <w:pageBreakBefore w:val="0"/>
              <w:widowControl w:val="0"/>
              <w:kinsoku/>
              <w:wordWrap/>
              <w:overflowPunct/>
              <w:topLinePunct w:val="0"/>
              <w:autoSpaceDE w:val="0"/>
              <w:autoSpaceDN/>
              <w:bidi w:val="0"/>
              <w:adjustRightInd w:val="0"/>
              <w:snapToGrid w:val="0"/>
              <w:spacing w:line="240" w:lineRule="auto"/>
              <w:textAlignment w:val="auto"/>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表4</w:t>
            </w:r>
          </w:p>
          <w:p w14:paraId="10D167A2">
            <w:pPr>
              <w:keepNext w:val="0"/>
              <w:keepLines w:val="0"/>
              <w:pageBreakBefore w:val="0"/>
              <w:widowControl w:val="0"/>
              <w:kinsoku/>
              <w:wordWrap/>
              <w:overflowPunct/>
              <w:topLinePunct w:val="0"/>
              <w:autoSpaceDE w:val="0"/>
              <w:bidi w:val="0"/>
              <w:adjustRightInd w:val="0"/>
              <w:snapToGrid w:val="0"/>
              <w:spacing w:line="240" w:lineRule="auto"/>
              <w:textAlignment w:val="auto"/>
              <w:rPr>
                <w:rFonts w:hint="default" w:ascii="Times New Roman" w:hAnsi="Times New Roman" w:eastAsia="楷体" w:cs="Times New Roman"/>
                <w:color w:val="auto"/>
                <w:sz w:val="18"/>
                <w:szCs w:val="18"/>
              </w:rPr>
            </w:pPr>
            <w:r>
              <w:rPr>
                <w:rFonts w:hint="eastAsia" w:ascii="Times New Roman" w:hAnsi="Times New Roman" w:eastAsia="楷体_GB2312" w:cs="Times New Roman"/>
                <w:color w:val="auto"/>
                <w:sz w:val="18"/>
                <w:szCs w:val="18"/>
                <w:lang w:val="en-US" w:eastAsia="zh-CN"/>
              </w:rPr>
              <w:t>2025年04月14日</w:t>
            </w:r>
            <w:r>
              <w:rPr>
                <w:rFonts w:hint="eastAsia" w:ascii="Times New Roman" w:hAnsi="Times New Roman" w:eastAsia="楷体" w:cs="Times New Roman"/>
                <w:color w:val="auto"/>
                <w:sz w:val="18"/>
                <w:szCs w:val="18"/>
                <w:lang w:val="en-US" w:eastAsia="zh-CN"/>
              </w:rPr>
              <w:t xml:space="preserve"> 二氧化硫、氮氧化物</w:t>
            </w:r>
            <w:r>
              <w:rPr>
                <w:rFonts w:hint="default" w:ascii="Times New Roman" w:hAnsi="Times New Roman" w:eastAsia="楷体" w:cs="Times New Roman"/>
                <w:color w:val="auto"/>
                <w:sz w:val="18"/>
                <w:szCs w:val="18"/>
              </w:rPr>
              <w:t>：</w:t>
            </w:r>
          </w:p>
          <w:tbl>
            <w:tblPr>
              <w:tblStyle w:val="19"/>
              <w:tblW w:w="5000" w:type="pct"/>
              <w:jc w:val="center"/>
              <w:tblLayout w:type="autofit"/>
              <w:tblCellMar>
                <w:top w:w="0" w:type="dxa"/>
                <w:left w:w="108" w:type="dxa"/>
                <w:bottom w:w="0" w:type="dxa"/>
                <w:right w:w="108" w:type="dxa"/>
              </w:tblCellMar>
            </w:tblPr>
            <w:tblGrid>
              <w:gridCol w:w="3214"/>
              <w:gridCol w:w="1696"/>
              <w:gridCol w:w="1696"/>
              <w:gridCol w:w="1700"/>
            </w:tblGrid>
            <w:tr w14:paraId="04FA6F3D">
              <w:tblPrEx>
                <w:tblCellMar>
                  <w:top w:w="0" w:type="dxa"/>
                  <w:left w:w="108" w:type="dxa"/>
                  <w:bottom w:w="0" w:type="dxa"/>
                  <w:right w:w="108" w:type="dxa"/>
                </w:tblCellMar>
              </w:tblPrEx>
              <w:trPr>
                <w:trHeight w:val="437" w:hRule="atLeast"/>
                <w:jc w:val="center"/>
              </w:trPr>
              <w:tc>
                <w:tcPr>
                  <w:tcW w:w="1934" w:type="pct"/>
                  <w:tcBorders>
                    <w:top w:val="single" w:color="auto" w:sz="4" w:space="0"/>
                    <w:left w:val="single" w:color="auto" w:sz="4" w:space="0"/>
                    <w:bottom w:val="single" w:color="auto" w:sz="4" w:space="0"/>
                    <w:right w:val="single" w:color="auto" w:sz="4" w:space="0"/>
                  </w:tcBorders>
                  <w:noWrap w:val="0"/>
                  <w:vAlign w:val="center"/>
                </w:tcPr>
                <w:p w14:paraId="5F489B7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kern w:val="2"/>
                      <w:sz w:val="18"/>
                      <w:szCs w:val="18"/>
                      <w:lang w:val="en-US" w:eastAsia="zh-CN" w:bidi="ar-SA"/>
                    </w:rPr>
                  </w:pPr>
                  <w:r>
                    <w:rPr>
                      <w:rFonts w:hint="eastAsia" w:ascii="Times New Roman" w:hAnsi="Times New Roman" w:eastAsia="楷体_GB2312" w:cs="Times New Roman"/>
                      <w:color w:val="auto"/>
                      <w:sz w:val="18"/>
                      <w:szCs w:val="18"/>
                      <w:lang w:eastAsia="zh-CN"/>
                    </w:rPr>
                    <w:t>净化器名称</w:t>
                  </w:r>
                </w:p>
              </w:tc>
              <w:tc>
                <w:tcPr>
                  <w:tcW w:w="3065" w:type="pct"/>
                  <w:gridSpan w:val="3"/>
                  <w:tcBorders>
                    <w:top w:val="single" w:color="auto" w:sz="4" w:space="0"/>
                    <w:left w:val="nil"/>
                    <w:bottom w:val="single" w:color="auto" w:sz="4" w:space="0"/>
                    <w:right w:val="single" w:color="auto" w:sz="4" w:space="0"/>
                  </w:tcBorders>
                  <w:noWrap w:val="0"/>
                  <w:vAlign w:val="center"/>
                </w:tcPr>
                <w:p w14:paraId="6EE4AB46">
                  <w:pPr>
                    <w:keepNext w:val="0"/>
                    <w:keepLines w:val="0"/>
                    <w:pageBreakBefore w:val="0"/>
                    <w:widowControl w:val="0"/>
                    <w:kinsoku/>
                    <w:wordWrap/>
                    <w:overflowPunct/>
                    <w:topLinePunct w:val="0"/>
                    <w:autoSpaceDE w:val="0"/>
                    <w:autoSpaceDN/>
                    <w:bidi w:val="0"/>
                    <w:spacing w:line="240" w:lineRule="auto"/>
                    <w:jc w:val="center"/>
                    <w:textAlignment w:val="auto"/>
                    <w:rPr>
                      <w:rFonts w:hint="default" w:ascii="Times New Roman" w:hAnsi="Times New Roman" w:eastAsia="楷体_GB2312" w:cs="Times New Roman"/>
                      <w:color w:val="auto"/>
                      <w:kern w:val="2"/>
                      <w:sz w:val="18"/>
                      <w:szCs w:val="18"/>
                      <w:lang w:val="en-US" w:eastAsia="zh-CN" w:bidi="ar-SA"/>
                    </w:rPr>
                  </w:pPr>
                  <w:r>
                    <w:rPr>
                      <w:rFonts w:hint="eastAsia" w:ascii="Times New Roman" w:hAnsi="Times New Roman" w:eastAsia="楷体_GB2312" w:cs="Times New Roman"/>
                      <w:color w:val="auto"/>
                      <w:kern w:val="2"/>
                      <w:sz w:val="18"/>
                      <w:szCs w:val="18"/>
                      <w:lang w:val="en-US" w:eastAsia="zh-CN" w:bidi="ar-SA"/>
                    </w:rPr>
                    <w:t>水喷淋+静电式净化回收装置</w:t>
                  </w:r>
                </w:p>
              </w:tc>
            </w:tr>
            <w:tr w14:paraId="21139599">
              <w:tblPrEx>
                <w:tblCellMar>
                  <w:top w:w="0" w:type="dxa"/>
                  <w:left w:w="108" w:type="dxa"/>
                  <w:bottom w:w="0" w:type="dxa"/>
                  <w:right w:w="108" w:type="dxa"/>
                </w:tblCellMar>
              </w:tblPrEx>
              <w:trPr>
                <w:trHeight w:val="437" w:hRule="atLeast"/>
                <w:jc w:val="center"/>
              </w:trPr>
              <w:tc>
                <w:tcPr>
                  <w:tcW w:w="1934" w:type="pct"/>
                  <w:tcBorders>
                    <w:top w:val="single" w:color="auto" w:sz="4" w:space="0"/>
                    <w:left w:val="single" w:color="auto" w:sz="4" w:space="0"/>
                    <w:bottom w:val="single" w:color="auto" w:sz="4" w:space="0"/>
                    <w:right w:val="single" w:color="auto" w:sz="4" w:space="0"/>
                  </w:tcBorders>
                  <w:noWrap w:val="0"/>
                  <w:vAlign w:val="center"/>
                </w:tcPr>
                <w:p w14:paraId="0C47F54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 w:cs="Times New Roman"/>
                      <w:color w:val="auto"/>
                      <w:sz w:val="18"/>
                      <w:szCs w:val="18"/>
                    </w:rPr>
                  </w:pPr>
                  <w:r>
                    <w:rPr>
                      <w:rFonts w:hint="default" w:ascii="Times New Roman" w:hAnsi="Times New Roman" w:eastAsia="楷体" w:cs="Times New Roman"/>
                      <w:color w:val="auto"/>
                      <w:sz w:val="18"/>
                      <w:szCs w:val="18"/>
                    </w:rPr>
                    <w:t>排气筒高度（m）</w:t>
                  </w:r>
                </w:p>
              </w:tc>
              <w:tc>
                <w:tcPr>
                  <w:tcW w:w="3065" w:type="pct"/>
                  <w:gridSpan w:val="3"/>
                  <w:tcBorders>
                    <w:top w:val="single" w:color="auto" w:sz="4" w:space="0"/>
                    <w:left w:val="nil"/>
                    <w:bottom w:val="single" w:color="auto" w:sz="4" w:space="0"/>
                    <w:right w:val="single" w:color="auto" w:sz="4" w:space="0"/>
                  </w:tcBorders>
                  <w:noWrap w:val="0"/>
                  <w:vAlign w:val="center"/>
                </w:tcPr>
                <w:p w14:paraId="2502701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15</w:t>
                  </w:r>
                </w:p>
              </w:tc>
            </w:tr>
            <w:tr w14:paraId="25C7E788">
              <w:tblPrEx>
                <w:tblCellMar>
                  <w:top w:w="0" w:type="dxa"/>
                  <w:left w:w="108" w:type="dxa"/>
                  <w:bottom w:w="0" w:type="dxa"/>
                  <w:right w:w="108" w:type="dxa"/>
                </w:tblCellMar>
              </w:tblPrEx>
              <w:trPr>
                <w:trHeight w:val="437" w:hRule="atLeast"/>
                <w:jc w:val="center"/>
              </w:trPr>
              <w:tc>
                <w:tcPr>
                  <w:tcW w:w="1934" w:type="pct"/>
                  <w:tcBorders>
                    <w:top w:val="single" w:color="auto" w:sz="4" w:space="0"/>
                    <w:left w:val="single" w:color="auto" w:sz="4" w:space="0"/>
                    <w:bottom w:val="single" w:color="auto" w:sz="4" w:space="0"/>
                    <w:right w:val="single" w:color="auto" w:sz="4" w:space="0"/>
                  </w:tcBorders>
                  <w:noWrap w:val="0"/>
                  <w:vAlign w:val="center"/>
                </w:tcPr>
                <w:p w14:paraId="55575337">
                  <w:pPr>
                    <w:keepNext w:val="0"/>
                    <w:keepLines w:val="0"/>
                    <w:pageBreakBefore w:val="0"/>
                    <w:widowControl w:val="0"/>
                    <w:kinsoku/>
                    <w:wordWrap/>
                    <w:overflowPunct/>
                    <w:topLinePunct w:val="0"/>
                    <w:autoSpaceDE w:val="0"/>
                    <w:autoSpaceDN/>
                    <w:bidi w:val="0"/>
                    <w:spacing w:line="240" w:lineRule="auto"/>
                    <w:jc w:val="center"/>
                    <w:textAlignment w:val="auto"/>
                    <w:rPr>
                      <w:rFonts w:hint="default" w:ascii="Times New Roman" w:hAnsi="Times New Roman" w:eastAsia="楷体" w:cs="Times New Roman"/>
                      <w:color w:val="auto"/>
                      <w:sz w:val="18"/>
                      <w:szCs w:val="18"/>
                    </w:rPr>
                  </w:pPr>
                  <w:r>
                    <w:rPr>
                      <w:rFonts w:hint="default" w:ascii="Times New Roman" w:hAnsi="Times New Roman" w:eastAsia="楷体_GB2312" w:cs="Times New Roman"/>
                      <w:color w:val="auto"/>
                      <w:sz w:val="18"/>
                      <w:szCs w:val="18"/>
                    </w:rPr>
                    <w:t>监测断面</w:t>
                  </w:r>
                </w:p>
              </w:tc>
              <w:tc>
                <w:tcPr>
                  <w:tcW w:w="3065" w:type="pct"/>
                  <w:gridSpan w:val="3"/>
                  <w:tcBorders>
                    <w:top w:val="single" w:color="auto" w:sz="4" w:space="0"/>
                    <w:left w:val="nil"/>
                    <w:bottom w:val="single" w:color="auto" w:sz="4" w:space="0"/>
                    <w:right w:val="single" w:color="auto" w:sz="4" w:space="0"/>
                  </w:tcBorders>
                  <w:noWrap w:val="0"/>
                  <w:vAlign w:val="center"/>
                </w:tcPr>
                <w:p w14:paraId="57DB5F0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净化设备出口</w:t>
                  </w:r>
                </w:p>
              </w:tc>
            </w:tr>
            <w:tr w14:paraId="6465F3D8">
              <w:tblPrEx>
                <w:tblCellMar>
                  <w:top w:w="0" w:type="dxa"/>
                  <w:left w:w="108" w:type="dxa"/>
                  <w:bottom w:w="0" w:type="dxa"/>
                  <w:right w:w="108" w:type="dxa"/>
                </w:tblCellMar>
              </w:tblPrEx>
              <w:trPr>
                <w:trHeight w:val="437" w:hRule="atLeast"/>
                <w:jc w:val="center"/>
              </w:trPr>
              <w:tc>
                <w:tcPr>
                  <w:tcW w:w="1934" w:type="pct"/>
                  <w:tcBorders>
                    <w:top w:val="single" w:color="auto" w:sz="4" w:space="0"/>
                    <w:left w:val="single" w:color="auto" w:sz="4" w:space="0"/>
                    <w:bottom w:val="single" w:color="auto" w:sz="4" w:space="0"/>
                    <w:right w:val="single" w:color="auto" w:sz="4" w:space="0"/>
                  </w:tcBorders>
                  <w:noWrap w:val="0"/>
                  <w:vAlign w:val="center"/>
                </w:tcPr>
                <w:p w14:paraId="73B300C5">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default" w:ascii="Times New Roman" w:hAnsi="Times New Roman" w:eastAsia="楷体" w:cs="Times New Roman"/>
                      <w:color w:val="auto"/>
                      <w:sz w:val="18"/>
                      <w:szCs w:val="18"/>
                    </w:rPr>
                    <w:t>标态干烟气流量 (m</w:t>
                  </w:r>
                  <w:r>
                    <w:rPr>
                      <w:rFonts w:hint="default" w:ascii="Times New Roman" w:hAnsi="Times New Roman" w:eastAsia="楷体" w:cs="Times New Roman"/>
                      <w:color w:val="auto"/>
                      <w:sz w:val="18"/>
                      <w:szCs w:val="18"/>
                      <w:vertAlign w:val="superscript"/>
                    </w:rPr>
                    <w:t>3</w:t>
                  </w:r>
                  <w:r>
                    <w:rPr>
                      <w:rFonts w:hint="default" w:ascii="Times New Roman" w:hAnsi="Times New Roman" w:eastAsia="楷体" w:cs="Times New Roman"/>
                      <w:color w:val="auto"/>
                      <w:sz w:val="18"/>
                      <w:szCs w:val="18"/>
                    </w:rPr>
                    <w:t>/h)</w:t>
                  </w:r>
                </w:p>
              </w:tc>
              <w:tc>
                <w:tcPr>
                  <w:tcW w:w="1021" w:type="pct"/>
                  <w:tcBorders>
                    <w:top w:val="single" w:color="auto" w:sz="4" w:space="0"/>
                    <w:left w:val="nil"/>
                    <w:bottom w:val="single" w:color="auto" w:sz="4" w:space="0"/>
                    <w:right w:val="single" w:color="auto" w:sz="4" w:space="0"/>
                  </w:tcBorders>
                  <w:noWrap w:val="0"/>
                  <w:vAlign w:val="center"/>
                </w:tcPr>
                <w:p w14:paraId="65376A3E">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18338</w:t>
                  </w:r>
                </w:p>
              </w:tc>
              <w:tc>
                <w:tcPr>
                  <w:tcW w:w="1021" w:type="pct"/>
                  <w:tcBorders>
                    <w:top w:val="single" w:color="auto" w:sz="4" w:space="0"/>
                    <w:left w:val="nil"/>
                    <w:bottom w:val="single" w:color="auto" w:sz="4" w:space="0"/>
                    <w:right w:val="single" w:color="auto" w:sz="4" w:space="0"/>
                  </w:tcBorders>
                  <w:noWrap w:val="0"/>
                  <w:vAlign w:val="center"/>
                </w:tcPr>
                <w:p w14:paraId="13A5C427">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18408</w:t>
                  </w:r>
                </w:p>
              </w:tc>
              <w:tc>
                <w:tcPr>
                  <w:tcW w:w="1021" w:type="pct"/>
                  <w:tcBorders>
                    <w:top w:val="single" w:color="auto" w:sz="4" w:space="0"/>
                    <w:left w:val="nil"/>
                    <w:bottom w:val="single" w:color="auto" w:sz="4" w:space="0"/>
                    <w:right w:val="single" w:color="auto" w:sz="4" w:space="0"/>
                  </w:tcBorders>
                  <w:noWrap w:val="0"/>
                  <w:vAlign w:val="center"/>
                </w:tcPr>
                <w:p w14:paraId="7B1650B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18732</w:t>
                  </w:r>
                </w:p>
              </w:tc>
            </w:tr>
            <w:tr w14:paraId="3A2496BC">
              <w:tblPrEx>
                <w:tblCellMar>
                  <w:top w:w="0" w:type="dxa"/>
                  <w:left w:w="108" w:type="dxa"/>
                  <w:bottom w:w="0" w:type="dxa"/>
                  <w:right w:w="108" w:type="dxa"/>
                </w:tblCellMar>
              </w:tblPrEx>
              <w:trPr>
                <w:trHeight w:val="437" w:hRule="atLeast"/>
                <w:jc w:val="center"/>
              </w:trPr>
              <w:tc>
                <w:tcPr>
                  <w:tcW w:w="1934" w:type="pct"/>
                  <w:tcBorders>
                    <w:top w:val="single" w:color="auto" w:sz="4" w:space="0"/>
                    <w:left w:val="single" w:color="auto" w:sz="4" w:space="0"/>
                    <w:bottom w:val="single" w:color="auto" w:sz="4" w:space="0"/>
                    <w:right w:val="single" w:color="auto" w:sz="4" w:space="0"/>
                  </w:tcBorders>
                  <w:noWrap w:val="0"/>
                  <w:vAlign w:val="center"/>
                </w:tcPr>
                <w:p w14:paraId="6F63351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eastAsia" w:ascii="Times New Roman" w:hAnsi="Times New Roman" w:eastAsia="楷体" w:cs="Times New Roman"/>
                      <w:color w:val="auto"/>
                      <w:sz w:val="18"/>
                      <w:szCs w:val="18"/>
                      <w:lang w:val="en-US" w:eastAsia="zh-CN"/>
                    </w:rPr>
                    <w:t>二氧化硫</w:t>
                  </w:r>
                  <w:r>
                    <w:rPr>
                      <w:rFonts w:hint="default" w:ascii="Times New Roman" w:hAnsi="Times New Roman" w:eastAsia="楷体" w:cs="Times New Roman"/>
                      <w:color w:val="auto"/>
                      <w:sz w:val="18"/>
                      <w:szCs w:val="18"/>
                    </w:rPr>
                    <w:t>排放浓度（mg/m</w:t>
                  </w:r>
                  <w:r>
                    <w:rPr>
                      <w:rFonts w:hint="default" w:ascii="Times New Roman" w:hAnsi="Times New Roman" w:eastAsia="楷体" w:cs="Times New Roman"/>
                      <w:color w:val="auto"/>
                      <w:sz w:val="18"/>
                      <w:szCs w:val="18"/>
                      <w:vertAlign w:val="superscript"/>
                    </w:rPr>
                    <w:t>3</w:t>
                  </w:r>
                  <w:r>
                    <w:rPr>
                      <w:rFonts w:hint="default" w:ascii="Times New Roman" w:hAnsi="Times New Roman" w:eastAsia="楷体" w:cs="Times New Roman"/>
                      <w:color w:val="auto"/>
                      <w:sz w:val="18"/>
                      <w:szCs w:val="18"/>
                    </w:rPr>
                    <w:t>）</w:t>
                  </w:r>
                </w:p>
              </w:tc>
              <w:tc>
                <w:tcPr>
                  <w:tcW w:w="1021" w:type="pct"/>
                  <w:tcBorders>
                    <w:top w:val="single" w:color="auto" w:sz="4" w:space="0"/>
                    <w:left w:val="nil"/>
                    <w:bottom w:val="single" w:color="auto" w:sz="4" w:space="0"/>
                    <w:right w:val="single" w:color="auto" w:sz="4" w:space="0"/>
                  </w:tcBorders>
                  <w:noWrap w:val="0"/>
                  <w:vAlign w:val="center"/>
                </w:tcPr>
                <w:p w14:paraId="7E95B3B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&lt;3</w:t>
                  </w:r>
                </w:p>
              </w:tc>
              <w:tc>
                <w:tcPr>
                  <w:tcW w:w="1021" w:type="pct"/>
                  <w:tcBorders>
                    <w:top w:val="single" w:color="auto" w:sz="4" w:space="0"/>
                    <w:left w:val="nil"/>
                    <w:bottom w:val="single" w:color="auto" w:sz="4" w:space="0"/>
                    <w:right w:val="single" w:color="auto" w:sz="4" w:space="0"/>
                  </w:tcBorders>
                  <w:noWrap w:val="0"/>
                  <w:vAlign w:val="center"/>
                </w:tcPr>
                <w:p w14:paraId="5E463CCE">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&lt;3</w:t>
                  </w:r>
                </w:p>
              </w:tc>
              <w:tc>
                <w:tcPr>
                  <w:tcW w:w="1021" w:type="pct"/>
                  <w:tcBorders>
                    <w:top w:val="single" w:color="auto" w:sz="4" w:space="0"/>
                    <w:left w:val="nil"/>
                    <w:bottom w:val="single" w:color="auto" w:sz="4" w:space="0"/>
                    <w:right w:val="single" w:color="auto" w:sz="4" w:space="0"/>
                  </w:tcBorders>
                  <w:noWrap w:val="0"/>
                  <w:vAlign w:val="center"/>
                </w:tcPr>
                <w:p w14:paraId="469AB0E6">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&lt;3</w:t>
                  </w:r>
                </w:p>
              </w:tc>
            </w:tr>
            <w:tr w14:paraId="378A6ECD">
              <w:tblPrEx>
                <w:tblCellMar>
                  <w:top w:w="0" w:type="dxa"/>
                  <w:left w:w="108" w:type="dxa"/>
                  <w:bottom w:w="0" w:type="dxa"/>
                  <w:right w:w="108" w:type="dxa"/>
                </w:tblCellMar>
              </w:tblPrEx>
              <w:trPr>
                <w:trHeight w:val="437" w:hRule="atLeast"/>
                <w:jc w:val="center"/>
              </w:trPr>
              <w:tc>
                <w:tcPr>
                  <w:tcW w:w="1934" w:type="pct"/>
                  <w:tcBorders>
                    <w:top w:val="single" w:color="auto" w:sz="4" w:space="0"/>
                    <w:left w:val="single" w:color="auto" w:sz="4" w:space="0"/>
                    <w:bottom w:val="single" w:color="auto" w:sz="4" w:space="0"/>
                    <w:right w:val="single" w:color="auto" w:sz="4" w:space="0"/>
                  </w:tcBorders>
                  <w:noWrap w:val="0"/>
                  <w:vAlign w:val="center"/>
                </w:tcPr>
                <w:p w14:paraId="571BBF0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eastAsia" w:ascii="Times New Roman" w:hAnsi="Times New Roman" w:eastAsia="楷体" w:cs="Times New Roman"/>
                      <w:color w:val="auto"/>
                      <w:sz w:val="18"/>
                      <w:szCs w:val="18"/>
                      <w:lang w:val="en-US" w:eastAsia="zh-CN"/>
                    </w:rPr>
                    <w:t>二氧化硫</w:t>
                  </w:r>
                  <w:r>
                    <w:rPr>
                      <w:rFonts w:hint="default" w:ascii="Times New Roman" w:hAnsi="Times New Roman" w:eastAsia="楷体" w:cs="Times New Roman"/>
                      <w:color w:val="auto"/>
                      <w:sz w:val="18"/>
                      <w:szCs w:val="18"/>
                    </w:rPr>
                    <w:t>平均排放浓度（mg/m</w:t>
                  </w:r>
                  <w:r>
                    <w:rPr>
                      <w:rFonts w:hint="default" w:ascii="Times New Roman" w:hAnsi="Times New Roman" w:eastAsia="楷体" w:cs="Times New Roman"/>
                      <w:color w:val="auto"/>
                      <w:sz w:val="18"/>
                      <w:szCs w:val="18"/>
                      <w:vertAlign w:val="superscript"/>
                    </w:rPr>
                    <w:t>3</w:t>
                  </w:r>
                  <w:r>
                    <w:rPr>
                      <w:rFonts w:hint="default" w:ascii="Times New Roman" w:hAnsi="Times New Roman" w:eastAsia="楷体" w:cs="Times New Roman"/>
                      <w:color w:val="auto"/>
                      <w:sz w:val="18"/>
                      <w:szCs w:val="18"/>
                    </w:rPr>
                    <w:t>）</w:t>
                  </w:r>
                </w:p>
              </w:tc>
              <w:tc>
                <w:tcPr>
                  <w:tcW w:w="3065" w:type="pct"/>
                  <w:gridSpan w:val="3"/>
                  <w:tcBorders>
                    <w:top w:val="single" w:color="auto" w:sz="4" w:space="0"/>
                    <w:left w:val="nil"/>
                    <w:bottom w:val="single" w:color="auto" w:sz="4" w:space="0"/>
                    <w:right w:val="single" w:color="auto" w:sz="4" w:space="0"/>
                  </w:tcBorders>
                  <w:noWrap w:val="0"/>
                  <w:vAlign w:val="center"/>
                </w:tcPr>
                <w:p w14:paraId="0736E7F5">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&lt;3</w:t>
                  </w:r>
                </w:p>
              </w:tc>
            </w:tr>
            <w:tr w14:paraId="57644B40">
              <w:tblPrEx>
                <w:tblCellMar>
                  <w:top w:w="0" w:type="dxa"/>
                  <w:left w:w="108" w:type="dxa"/>
                  <w:bottom w:w="0" w:type="dxa"/>
                  <w:right w:w="108" w:type="dxa"/>
                </w:tblCellMar>
              </w:tblPrEx>
              <w:trPr>
                <w:trHeight w:val="437" w:hRule="atLeast"/>
                <w:jc w:val="center"/>
              </w:trPr>
              <w:tc>
                <w:tcPr>
                  <w:tcW w:w="1934" w:type="pct"/>
                  <w:tcBorders>
                    <w:top w:val="single" w:color="auto" w:sz="4" w:space="0"/>
                    <w:left w:val="single" w:color="auto" w:sz="4" w:space="0"/>
                    <w:bottom w:val="single" w:color="auto" w:sz="4" w:space="0"/>
                    <w:right w:val="single" w:color="auto" w:sz="4" w:space="0"/>
                  </w:tcBorders>
                  <w:noWrap w:val="0"/>
                  <w:vAlign w:val="center"/>
                </w:tcPr>
                <w:p w14:paraId="761069B6">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eastAsia" w:ascii="Times New Roman" w:hAnsi="Times New Roman" w:eastAsia="楷体" w:cs="Times New Roman"/>
                      <w:color w:val="auto"/>
                      <w:sz w:val="18"/>
                      <w:szCs w:val="18"/>
                      <w:lang w:val="en-US" w:eastAsia="zh-CN"/>
                    </w:rPr>
                    <w:t>二氧化硫</w:t>
                  </w:r>
                  <w:r>
                    <w:rPr>
                      <w:rFonts w:hint="default" w:ascii="Times New Roman" w:hAnsi="Times New Roman" w:eastAsia="楷体" w:cs="Times New Roman"/>
                      <w:color w:val="auto"/>
                      <w:sz w:val="18"/>
                      <w:szCs w:val="18"/>
                    </w:rPr>
                    <w:t>排放量（kg/h）</w:t>
                  </w:r>
                </w:p>
              </w:tc>
              <w:tc>
                <w:tcPr>
                  <w:tcW w:w="3065" w:type="pct"/>
                  <w:gridSpan w:val="3"/>
                  <w:tcBorders>
                    <w:top w:val="single" w:color="auto" w:sz="4" w:space="0"/>
                    <w:left w:val="nil"/>
                    <w:bottom w:val="single" w:color="auto" w:sz="4" w:space="0"/>
                    <w:right w:val="single" w:color="auto" w:sz="4" w:space="0"/>
                  </w:tcBorders>
                  <w:noWrap w:val="0"/>
                  <w:vAlign w:val="center"/>
                </w:tcPr>
                <w:p w14:paraId="184A270C">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&lt;0.06</w:t>
                  </w:r>
                </w:p>
              </w:tc>
            </w:tr>
            <w:tr w14:paraId="482C8DB5">
              <w:tblPrEx>
                <w:tblCellMar>
                  <w:top w:w="0" w:type="dxa"/>
                  <w:left w:w="108" w:type="dxa"/>
                  <w:bottom w:w="0" w:type="dxa"/>
                  <w:right w:w="108" w:type="dxa"/>
                </w:tblCellMar>
              </w:tblPrEx>
              <w:trPr>
                <w:trHeight w:val="437" w:hRule="atLeast"/>
                <w:jc w:val="center"/>
              </w:trPr>
              <w:tc>
                <w:tcPr>
                  <w:tcW w:w="1934" w:type="pct"/>
                  <w:tcBorders>
                    <w:top w:val="single" w:color="auto" w:sz="4" w:space="0"/>
                    <w:left w:val="single" w:color="auto" w:sz="4" w:space="0"/>
                    <w:bottom w:val="single" w:color="auto" w:sz="4" w:space="0"/>
                    <w:right w:val="single" w:color="auto" w:sz="4" w:space="0"/>
                  </w:tcBorders>
                  <w:noWrap w:val="0"/>
                  <w:vAlign w:val="center"/>
                </w:tcPr>
                <w:p w14:paraId="61B809A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eastAsia" w:ascii="Times New Roman" w:hAnsi="Times New Roman" w:eastAsia="楷体" w:cs="Times New Roman"/>
                      <w:color w:val="auto"/>
                      <w:sz w:val="18"/>
                      <w:szCs w:val="18"/>
                      <w:lang w:val="en-US" w:eastAsia="zh-CN"/>
                    </w:rPr>
                    <w:t>氮氧化物</w:t>
                  </w:r>
                  <w:r>
                    <w:rPr>
                      <w:rFonts w:hint="default" w:ascii="Times New Roman" w:hAnsi="Times New Roman" w:eastAsia="楷体" w:cs="Times New Roman"/>
                      <w:color w:val="auto"/>
                      <w:sz w:val="18"/>
                      <w:szCs w:val="18"/>
                    </w:rPr>
                    <w:t>排放浓度（mg/m</w:t>
                  </w:r>
                  <w:r>
                    <w:rPr>
                      <w:rFonts w:hint="default" w:ascii="Times New Roman" w:hAnsi="Times New Roman" w:eastAsia="楷体" w:cs="Times New Roman"/>
                      <w:color w:val="auto"/>
                      <w:sz w:val="18"/>
                      <w:szCs w:val="18"/>
                      <w:vertAlign w:val="superscript"/>
                    </w:rPr>
                    <w:t>3</w:t>
                  </w:r>
                  <w:r>
                    <w:rPr>
                      <w:rFonts w:hint="default" w:ascii="Times New Roman" w:hAnsi="Times New Roman" w:eastAsia="楷体" w:cs="Times New Roman"/>
                      <w:color w:val="auto"/>
                      <w:sz w:val="18"/>
                      <w:szCs w:val="18"/>
                    </w:rPr>
                    <w:t>）</w:t>
                  </w:r>
                </w:p>
              </w:tc>
              <w:tc>
                <w:tcPr>
                  <w:tcW w:w="1021" w:type="pct"/>
                  <w:tcBorders>
                    <w:top w:val="single" w:color="auto" w:sz="4" w:space="0"/>
                    <w:left w:val="nil"/>
                    <w:bottom w:val="single" w:color="auto" w:sz="4" w:space="0"/>
                    <w:right w:val="single" w:color="auto" w:sz="4" w:space="0"/>
                  </w:tcBorders>
                  <w:noWrap w:val="0"/>
                  <w:vAlign w:val="center"/>
                </w:tcPr>
                <w:p w14:paraId="5A59B3A6">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&lt;3</w:t>
                  </w:r>
                </w:p>
              </w:tc>
              <w:tc>
                <w:tcPr>
                  <w:tcW w:w="1021" w:type="pct"/>
                  <w:tcBorders>
                    <w:top w:val="single" w:color="auto" w:sz="4" w:space="0"/>
                    <w:left w:val="nil"/>
                    <w:bottom w:val="single" w:color="auto" w:sz="4" w:space="0"/>
                    <w:right w:val="single" w:color="auto" w:sz="4" w:space="0"/>
                  </w:tcBorders>
                  <w:noWrap w:val="0"/>
                  <w:vAlign w:val="center"/>
                </w:tcPr>
                <w:p w14:paraId="2596C4F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&lt;3</w:t>
                  </w:r>
                </w:p>
              </w:tc>
              <w:tc>
                <w:tcPr>
                  <w:tcW w:w="1021" w:type="pct"/>
                  <w:tcBorders>
                    <w:top w:val="single" w:color="auto" w:sz="4" w:space="0"/>
                    <w:left w:val="nil"/>
                    <w:bottom w:val="single" w:color="auto" w:sz="4" w:space="0"/>
                    <w:right w:val="single" w:color="auto" w:sz="4" w:space="0"/>
                  </w:tcBorders>
                  <w:noWrap w:val="0"/>
                  <w:vAlign w:val="center"/>
                </w:tcPr>
                <w:p w14:paraId="22BD4CE5">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&lt;3</w:t>
                  </w:r>
                </w:p>
              </w:tc>
            </w:tr>
            <w:tr w14:paraId="66BF002A">
              <w:tblPrEx>
                <w:tblCellMar>
                  <w:top w:w="0" w:type="dxa"/>
                  <w:left w:w="108" w:type="dxa"/>
                  <w:bottom w:w="0" w:type="dxa"/>
                  <w:right w:w="108" w:type="dxa"/>
                </w:tblCellMar>
              </w:tblPrEx>
              <w:trPr>
                <w:trHeight w:val="437" w:hRule="atLeast"/>
                <w:jc w:val="center"/>
              </w:trPr>
              <w:tc>
                <w:tcPr>
                  <w:tcW w:w="1934" w:type="pct"/>
                  <w:tcBorders>
                    <w:top w:val="single" w:color="auto" w:sz="4" w:space="0"/>
                    <w:left w:val="single" w:color="auto" w:sz="4" w:space="0"/>
                    <w:bottom w:val="single" w:color="auto" w:sz="4" w:space="0"/>
                    <w:right w:val="single" w:color="auto" w:sz="4" w:space="0"/>
                  </w:tcBorders>
                  <w:noWrap w:val="0"/>
                  <w:vAlign w:val="center"/>
                </w:tcPr>
                <w:p w14:paraId="374F074D">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eastAsia" w:ascii="Times New Roman" w:hAnsi="Times New Roman" w:eastAsia="楷体" w:cs="Times New Roman"/>
                      <w:color w:val="auto"/>
                      <w:sz w:val="18"/>
                      <w:szCs w:val="18"/>
                      <w:lang w:val="en-US" w:eastAsia="zh-CN"/>
                    </w:rPr>
                    <w:t>氮氧化物</w:t>
                  </w:r>
                  <w:r>
                    <w:rPr>
                      <w:rFonts w:hint="default" w:ascii="Times New Roman" w:hAnsi="Times New Roman" w:eastAsia="楷体" w:cs="Times New Roman"/>
                      <w:color w:val="auto"/>
                      <w:sz w:val="18"/>
                      <w:szCs w:val="18"/>
                    </w:rPr>
                    <w:t>平均排放浓度（mg/m</w:t>
                  </w:r>
                  <w:r>
                    <w:rPr>
                      <w:rFonts w:hint="default" w:ascii="Times New Roman" w:hAnsi="Times New Roman" w:eastAsia="楷体" w:cs="Times New Roman"/>
                      <w:color w:val="auto"/>
                      <w:sz w:val="18"/>
                      <w:szCs w:val="18"/>
                      <w:vertAlign w:val="superscript"/>
                    </w:rPr>
                    <w:t>3</w:t>
                  </w:r>
                  <w:r>
                    <w:rPr>
                      <w:rFonts w:hint="default" w:ascii="Times New Roman" w:hAnsi="Times New Roman" w:eastAsia="楷体" w:cs="Times New Roman"/>
                      <w:color w:val="auto"/>
                      <w:sz w:val="18"/>
                      <w:szCs w:val="18"/>
                    </w:rPr>
                    <w:t>）</w:t>
                  </w:r>
                </w:p>
              </w:tc>
              <w:tc>
                <w:tcPr>
                  <w:tcW w:w="3065" w:type="pct"/>
                  <w:gridSpan w:val="3"/>
                  <w:tcBorders>
                    <w:top w:val="single" w:color="auto" w:sz="4" w:space="0"/>
                    <w:left w:val="nil"/>
                    <w:bottom w:val="single" w:color="auto" w:sz="4" w:space="0"/>
                    <w:right w:val="single" w:color="auto" w:sz="4" w:space="0"/>
                  </w:tcBorders>
                  <w:noWrap w:val="0"/>
                  <w:vAlign w:val="center"/>
                </w:tcPr>
                <w:p w14:paraId="5DE032ED">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&lt;3</w:t>
                  </w:r>
                </w:p>
              </w:tc>
            </w:tr>
            <w:tr w14:paraId="5887940D">
              <w:tblPrEx>
                <w:tblCellMar>
                  <w:top w:w="0" w:type="dxa"/>
                  <w:left w:w="108" w:type="dxa"/>
                  <w:bottom w:w="0" w:type="dxa"/>
                  <w:right w:w="108" w:type="dxa"/>
                </w:tblCellMar>
              </w:tblPrEx>
              <w:trPr>
                <w:trHeight w:val="437" w:hRule="atLeast"/>
                <w:jc w:val="center"/>
              </w:trPr>
              <w:tc>
                <w:tcPr>
                  <w:tcW w:w="1934" w:type="pct"/>
                  <w:tcBorders>
                    <w:top w:val="single" w:color="auto" w:sz="4" w:space="0"/>
                    <w:left w:val="single" w:color="auto" w:sz="4" w:space="0"/>
                    <w:bottom w:val="single" w:color="auto" w:sz="4" w:space="0"/>
                    <w:right w:val="single" w:color="auto" w:sz="4" w:space="0"/>
                  </w:tcBorders>
                  <w:noWrap w:val="0"/>
                  <w:vAlign w:val="center"/>
                </w:tcPr>
                <w:p w14:paraId="75F4770C">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eastAsia" w:ascii="Times New Roman" w:hAnsi="Times New Roman" w:eastAsia="楷体" w:cs="Times New Roman"/>
                      <w:color w:val="auto"/>
                      <w:sz w:val="18"/>
                      <w:szCs w:val="18"/>
                      <w:lang w:val="en-US" w:eastAsia="zh-CN"/>
                    </w:rPr>
                    <w:t>氮氧化物</w:t>
                  </w:r>
                  <w:r>
                    <w:rPr>
                      <w:rFonts w:hint="default" w:ascii="Times New Roman" w:hAnsi="Times New Roman" w:eastAsia="楷体" w:cs="Times New Roman"/>
                      <w:color w:val="auto"/>
                      <w:sz w:val="18"/>
                      <w:szCs w:val="18"/>
                    </w:rPr>
                    <w:t>排放量（kg/h）</w:t>
                  </w:r>
                </w:p>
              </w:tc>
              <w:tc>
                <w:tcPr>
                  <w:tcW w:w="3065" w:type="pct"/>
                  <w:gridSpan w:val="3"/>
                  <w:tcBorders>
                    <w:top w:val="single" w:color="auto" w:sz="4" w:space="0"/>
                    <w:left w:val="nil"/>
                    <w:bottom w:val="single" w:color="auto" w:sz="4" w:space="0"/>
                    <w:right w:val="single" w:color="auto" w:sz="4" w:space="0"/>
                  </w:tcBorders>
                  <w:noWrap w:val="0"/>
                  <w:vAlign w:val="center"/>
                </w:tcPr>
                <w:p w14:paraId="49680B70">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&lt;0.06</w:t>
                  </w:r>
                </w:p>
              </w:tc>
            </w:tr>
          </w:tbl>
          <w:p w14:paraId="398859D4">
            <w:pPr>
              <w:keepNext w:val="0"/>
              <w:keepLines w:val="0"/>
              <w:pageBreakBefore w:val="0"/>
              <w:widowControl w:val="0"/>
              <w:kinsoku/>
              <w:wordWrap/>
              <w:overflowPunct/>
              <w:topLinePunct w:val="0"/>
              <w:autoSpaceDE w:val="0"/>
              <w:autoSpaceDN/>
              <w:bidi w:val="0"/>
              <w:adjustRightInd w:val="0"/>
              <w:snapToGrid w:val="0"/>
              <w:spacing w:line="240" w:lineRule="auto"/>
              <w:textAlignment w:val="auto"/>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表5</w:t>
            </w:r>
          </w:p>
          <w:p w14:paraId="1FAB95BE">
            <w:pPr>
              <w:keepNext w:val="0"/>
              <w:keepLines w:val="0"/>
              <w:pageBreakBefore w:val="0"/>
              <w:widowControl w:val="0"/>
              <w:kinsoku/>
              <w:wordWrap/>
              <w:overflowPunct/>
              <w:topLinePunct w:val="0"/>
              <w:autoSpaceDE w:val="0"/>
              <w:bidi w:val="0"/>
              <w:adjustRightInd w:val="0"/>
              <w:snapToGrid w:val="0"/>
              <w:spacing w:line="240" w:lineRule="auto"/>
              <w:textAlignment w:val="auto"/>
              <w:rPr>
                <w:rFonts w:hint="default" w:ascii="Times New Roman" w:hAnsi="Times New Roman" w:eastAsia="楷体" w:cs="Times New Roman"/>
                <w:color w:val="auto"/>
                <w:sz w:val="18"/>
                <w:szCs w:val="18"/>
              </w:rPr>
            </w:pPr>
            <w:r>
              <w:rPr>
                <w:rFonts w:hint="eastAsia" w:ascii="Times New Roman" w:hAnsi="Times New Roman" w:eastAsia="楷体_GB2312" w:cs="Times New Roman"/>
                <w:color w:val="auto"/>
                <w:sz w:val="18"/>
                <w:szCs w:val="18"/>
                <w:lang w:val="en-US" w:eastAsia="zh-CN"/>
              </w:rPr>
              <w:t>2025年04月15日</w:t>
            </w:r>
            <w:r>
              <w:rPr>
                <w:rFonts w:hint="eastAsia" w:ascii="Times New Roman" w:hAnsi="Times New Roman" w:eastAsia="楷体" w:cs="Times New Roman"/>
                <w:color w:val="auto"/>
                <w:sz w:val="18"/>
                <w:szCs w:val="18"/>
                <w:lang w:val="en-US" w:eastAsia="zh-CN"/>
              </w:rPr>
              <w:t xml:space="preserve"> 油烟</w:t>
            </w:r>
            <w:r>
              <w:rPr>
                <w:rFonts w:hint="default" w:ascii="Times New Roman" w:hAnsi="Times New Roman" w:eastAsia="楷体" w:cs="Times New Roman"/>
                <w:color w:val="auto"/>
                <w:sz w:val="18"/>
                <w:szCs w:val="18"/>
              </w:rPr>
              <w:t>：</w:t>
            </w:r>
          </w:p>
          <w:tbl>
            <w:tblPr>
              <w:tblStyle w:val="19"/>
              <w:tblW w:w="4996" w:type="pct"/>
              <w:jc w:val="center"/>
              <w:tblLayout w:type="autofit"/>
              <w:tblCellMar>
                <w:top w:w="0" w:type="dxa"/>
                <w:left w:w="108" w:type="dxa"/>
                <w:bottom w:w="0" w:type="dxa"/>
                <w:right w:w="108" w:type="dxa"/>
              </w:tblCellMar>
            </w:tblPr>
            <w:tblGrid>
              <w:gridCol w:w="2312"/>
              <w:gridCol w:w="657"/>
              <w:gridCol w:w="3"/>
              <w:gridCol w:w="661"/>
              <w:gridCol w:w="5"/>
              <w:gridCol w:w="2"/>
              <w:gridCol w:w="664"/>
              <w:gridCol w:w="661"/>
              <w:gridCol w:w="3"/>
              <w:gridCol w:w="2"/>
              <w:gridCol w:w="653"/>
              <w:gridCol w:w="3"/>
              <w:gridCol w:w="4"/>
              <w:gridCol w:w="666"/>
              <w:gridCol w:w="656"/>
              <w:gridCol w:w="3"/>
              <w:gridCol w:w="7"/>
              <w:gridCol w:w="651"/>
              <w:gridCol w:w="3"/>
              <w:gridCol w:w="13"/>
              <w:gridCol w:w="670"/>
            </w:tblGrid>
            <w:tr w14:paraId="42960C63">
              <w:tblPrEx>
                <w:tblCellMar>
                  <w:top w:w="0" w:type="dxa"/>
                  <w:left w:w="108" w:type="dxa"/>
                  <w:bottom w:w="0" w:type="dxa"/>
                  <w:right w:w="108" w:type="dxa"/>
                </w:tblCellMar>
              </w:tblPrEx>
              <w:trPr>
                <w:trHeight w:val="227" w:hRule="atLeast"/>
                <w:jc w:val="center"/>
              </w:trPr>
              <w:tc>
                <w:tcPr>
                  <w:tcW w:w="1398" w:type="pct"/>
                  <w:tcBorders>
                    <w:top w:val="single" w:color="auto" w:sz="4" w:space="0"/>
                    <w:left w:val="single" w:color="auto" w:sz="4" w:space="0"/>
                    <w:bottom w:val="single" w:color="auto" w:sz="4" w:space="0"/>
                    <w:right w:val="single" w:color="auto" w:sz="4" w:space="0"/>
                  </w:tcBorders>
                  <w:noWrap w:val="0"/>
                  <w:vAlign w:val="center"/>
                </w:tcPr>
                <w:p w14:paraId="10E6786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kern w:val="2"/>
                      <w:sz w:val="18"/>
                      <w:szCs w:val="18"/>
                      <w:lang w:val="en-US" w:eastAsia="zh-CN" w:bidi="ar-SA"/>
                    </w:rPr>
                  </w:pPr>
                  <w:r>
                    <w:rPr>
                      <w:rFonts w:hint="eastAsia" w:ascii="Times New Roman" w:hAnsi="Times New Roman" w:eastAsia="楷体_GB2312" w:cs="Times New Roman"/>
                      <w:color w:val="auto"/>
                      <w:sz w:val="18"/>
                      <w:szCs w:val="18"/>
                      <w:lang w:eastAsia="zh-CN"/>
                    </w:rPr>
                    <w:t>净化器名称</w:t>
                  </w:r>
                </w:p>
              </w:tc>
              <w:tc>
                <w:tcPr>
                  <w:tcW w:w="3601" w:type="pct"/>
                  <w:gridSpan w:val="20"/>
                  <w:tcBorders>
                    <w:top w:val="single" w:color="auto" w:sz="4" w:space="0"/>
                    <w:left w:val="nil"/>
                    <w:bottom w:val="single" w:color="auto" w:sz="4" w:space="0"/>
                    <w:right w:val="single" w:color="auto" w:sz="4" w:space="0"/>
                  </w:tcBorders>
                  <w:noWrap w:val="0"/>
                  <w:vAlign w:val="center"/>
                </w:tcPr>
                <w:p w14:paraId="4E0DA404">
                  <w:pPr>
                    <w:keepNext w:val="0"/>
                    <w:keepLines w:val="0"/>
                    <w:pageBreakBefore w:val="0"/>
                    <w:widowControl w:val="0"/>
                    <w:kinsoku/>
                    <w:wordWrap/>
                    <w:overflowPunct/>
                    <w:topLinePunct w:val="0"/>
                    <w:autoSpaceDE w:val="0"/>
                    <w:autoSpaceDN/>
                    <w:bidi w:val="0"/>
                    <w:spacing w:line="240" w:lineRule="auto"/>
                    <w:jc w:val="center"/>
                    <w:textAlignment w:val="auto"/>
                    <w:rPr>
                      <w:rFonts w:hint="default" w:ascii="Times New Roman" w:hAnsi="Times New Roman" w:eastAsia="楷体_GB2312" w:cs="Times New Roman"/>
                      <w:color w:val="auto"/>
                      <w:kern w:val="2"/>
                      <w:sz w:val="18"/>
                      <w:szCs w:val="18"/>
                      <w:lang w:val="en-US" w:eastAsia="zh-CN" w:bidi="ar-SA"/>
                    </w:rPr>
                  </w:pPr>
                  <w:r>
                    <w:rPr>
                      <w:rFonts w:hint="eastAsia" w:ascii="Times New Roman" w:hAnsi="Times New Roman" w:eastAsia="楷体_GB2312" w:cs="Times New Roman"/>
                      <w:color w:val="auto"/>
                      <w:kern w:val="2"/>
                      <w:sz w:val="18"/>
                      <w:szCs w:val="18"/>
                      <w:lang w:val="en-US" w:eastAsia="zh-CN" w:bidi="ar-SA"/>
                    </w:rPr>
                    <w:t>水喷淋+静电式净化回收装置</w:t>
                  </w:r>
                </w:p>
              </w:tc>
            </w:tr>
            <w:tr w14:paraId="7D1E60DD">
              <w:tblPrEx>
                <w:tblCellMar>
                  <w:top w:w="0" w:type="dxa"/>
                  <w:left w:w="108" w:type="dxa"/>
                  <w:bottom w:w="0" w:type="dxa"/>
                  <w:right w:w="108" w:type="dxa"/>
                </w:tblCellMar>
              </w:tblPrEx>
              <w:trPr>
                <w:trHeight w:val="227" w:hRule="atLeast"/>
                <w:jc w:val="center"/>
              </w:trPr>
              <w:tc>
                <w:tcPr>
                  <w:tcW w:w="1398" w:type="pct"/>
                  <w:tcBorders>
                    <w:top w:val="single" w:color="auto" w:sz="4" w:space="0"/>
                    <w:left w:val="single" w:color="auto" w:sz="4" w:space="0"/>
                    <w:bottom w:val="single" w:color="auto" w:sz="4" w:space="0"/>
                    <w:right w:val="single" w:color="auto" w:sz="4" w:space="0"/>
                  </w:tcBorders>
                  <w:noWrap w:val="0"/>
                  <w:vAlign w:val="center"/>
                </w:tcPr>
                <w:p w14:paraId="544AE01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 w:cs="Times New Roman"/>
                      <w:color w:val="auto"/>
                      <w:sz w:val="18"/>
                      <w:szCs w:val="18"/>
                    </w:rPr>
                  </w:pPr>
                  <w:r>
                    <w:rPr>
                      <w:rFonts w:hint="default" w:ascii="Times New Roman" w:hAnsi="Times New Roman" w:eastAsia="楷体" w:cs="Times New Roman"/>
                      <w:color w:val="auto"/>
                      <w:sz w:val="18"/>
                      <w:szCs w:val="18"/>
                    </w:rPr>
                    <w:t>排气筒高度（m）</w:t>
                  </w:r>
                </w:p>
              </w:tc>
              <w:tc>
                <w:tcPr>
                  <w:tcW w:w="3601" w:type="pct"/>
                  <w:gridSpan w:val="20"/>
                  <w:tcBorders>
                    <w:top w:val="single" w:color="auto" w:sz="4" w:space="0"/>
                    <w:left w:val="nil"/>
                    <w:bottom w:val="single" w:color="auto" w:sz="4" w:space="0"/>
                    <w:right w:val="single" w:color="auto" w:sz="4" w:space="0"/>
                  </w:tcBorders>
                  <w:noWrap w:val="0"/>
                  <w:vAlign w:val="center"/>
                </w:tcPr>
                <w:p w14:paraId="12019EA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15</w:t>
                  </w:r>
                </w:p>
              </w:tc>
            </w:tr>
            <w:tr w14:paraId="1EF3D952">
              <w:tblPrEx>
                <w:tblCellMar>
                  <w:top w:w="0" w:type="dxa"/>
                  <w:left w:w="108" w:type="dxa"/>
                  <w:bottom w:w="0" w:type="dxa"/>
                  <w:right w:w="108" w:type="dxa"/>
                </w:tblCellMar>
              </w:tblPrEx>
              <w:trPr>
                <w:trHeight w:val="227" w:hRule="atLeast"/>
                <w:jc w:val="center"/>
              </w:trPr>
              <w:tc>
                <w:tcPr>
                  <w:tcW w:w="1398" w:type="pct"/>
                  <w:tcBorders>
                    <w:top w:val="single" w:color="auto" w:sz="4" w:space="0"/>
                    <w:left w:val="single" w:color="auto" w:sz="4" w:space="0"/>
                    <w:bottom w:val="single" w:color="auto" w:sz="4" w:space="0"/>
                    <w:right w:val="single" w:color="auto" w:sz="4" w:space="0"/>
                  </w:tcBorders>
                  <w:noWrap w:val="0"/>
                  <w:vAlign w:val="center"/>
                </w:tcPr>
                <w:p w14:paraId="0749485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楷体" w:cs="Times New Roman"/>
                      <w:color w:val="auto"/>
                      <w:sz w:val="18"/>
                      <w:szCs w:val="18"/>
                    </w:rPr>
                  </w:pPr>
                  <w:r>
                    <w:rPr>
                      <w:rFonts w:hint="default" w:ascii="Times New Roman" w:hAnsi="Times New Roman" w:eastAsia="楷体_GB2312" w:cs="Times New Roman"/>
                      <w:sz w:val="18"/>
                      <w:szCs w:val="18"/>
                    </w:rPr>
                    <w:t>测试断面尺寸（m）</w:t>
                  </w:r>
                </w:p>
              </w:tc>
              <w:tc>
                <w:tcPr>
                  <w:tcW w:w="1196" w:type="pct"/>
                  <w:gridSpan w:val="6"/>
                  <w:tcBorders>
                    <w:top w:val="single" w:color="auto" w:sz="4" w:space="0"/>
                    <w:left w:val="nil"/>
                    <w:bottom w:val="single" w:color="auto" w:sz="4" w:space="0"/>
                    <w:right w:val="single" w:color="auto" w:sz="4" w:space="0"/>
                  </w:tcBorders>
                  <w:noWrap w:val="0"/>
                  <w:vAlign w:val="center"/>
                </w:tcPr>
                <w:p w14:paraId="2CBF40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18"/>
                      <w:szCs w:val="18"/>
                      <w:lang w:val="en-US" w:eastAsia="zh-CN"/>
                    </w:rPr>
                  </w:pPr>
                  <w:r>
                    <w:rPr>
                      <w:rFonts w:hint="default" w:ascii="Times New Roman" w:hAnsi="Times New Roman" w:eastAsia="楷体_GB2312" w:cs="Times New Roman"/>
                      <w:color w:val="auto"/>
                      <w:sz w:val="18"/>
                      <w:szCs w:val="18"/>
                      <w:lang w:val="en-US" w:eastAsia="zh-CN"/>
                    </w:rPr>
                    <w:t>Φ</w:t>
                  </w:r>
                  <w:r>
                    <w:rPr>
                      <w:rFonts w:hint="eastAsia" w:ascii="Times New Roman" w:hAnsi="Times New Roman" w:eastAsia="楷体_GB2312" w:cs="Times New Roman"/>
                      <w:color w:val="auto"/>
                      <w:sz w:val="18"/>
                      <w:szCs w:val="18"/>
                      <w:lang w:val="en-US" w:eastAsia="zh-CN"/>
                    </w:rPr>
                    <w:t>0.8</w:t>
                  </w:r>
                </w:p>
              </w:tc>
              <w:tc>
                <w:tcPr>
                  <w:tcW w:w="1203" w:type="pct"/>
                  <w:gridSpan w:val="7"/>
                  <w:tcBorders>
                    <w:top w:val="single" w:color="auto" w:sz="4" w:space="0"/>
                    <w:left w:val="nil"/>
                    <w:bottom w:val="single" w:color="auto" w:sz="4" w:space="0"/>
                    <w:right w:val="single" w:color="auto" w:sz="4" w:space="0"/>
                  </w:tcBorders>
                  <w:noWrap w:val="0"/>
                  <w:vAlign w:val="center"/>
                </w:tcPr>
                <w:p w14:paraId="7CFCFC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18"/>
                      <w:szCs w:val="18"/>
                      <w:lang w:val="en-US" w:eastAsia="zh-CN"/>
                    </w:rPr>
                  </w:pPr>
                  <w:r>
                    <w:rPr>
                      <w:rFonts w:hint="default" w:ascii="Times New Roman" w:hAnsi="Times New Roman" w:eastAsia="楷体_GB2312" w:cs="Times New Roman"/>
                      <w:color w:val="auto"/>
                      <w:sz w:val="18"/>
                      <w:szCs w:val="18"/>
                      <w:lang w:val="en-US" w:eastAsia="zh-CN"/>
                    </w:rPr>
                    <w:t>Φ</w:t>
                  </w:r>
                  <w:r>
                    <w:rPr>
                      <w:rFonts w:hint="eastAsia" w:ascii="Times New Roman" w:hAnsi="Times New Roman" w:eastAsia="楷体_GB2312" w:cs="Times New Roman"/>
                      <w:color w:val="auto"/>
                      <w:sz w:val="18"/>
                      <w:szCs w:val="18"/>
                      <w:lang w:val="en-US" w:eastAsia="zh-CN"/>
                    </w:rPr>
                    <w:t>0.8</w:t>
                  </w:r>
                </w:p>
              </w:tc>
              <w:tc>
                <w:tcPr>
                  <w:tcW w:w="1201" w:type="pct"/>
                  <w:gridSpan w:val="7"/>
                  <w:tcBorders>
                    <w:top w:val="single" w:color="auto" w:sz="4" w:space="0"/>
                    <w:left w:val="nil"/>
                    <w:bottom w:val="single" w:color="auto" w:sz="4" w:space="0"/>
                    <w:right w:val="single" w:color="auto" w:sz="4" w:space="0"/>
                  </w:tcBorders>
                  <w:noWrap w:val="0"/>
                  <w:vAlign w:val="center"/>
                </w:tcPr>
                <w:p w14:paraId="3674B1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楷体_GB2312" w:cs="Times New Roman"/>
                      <w:color w:val="auto"/>
                      <w:sz w:val="18"/>
                      <w:szCs w:val="18"/>
                      <w:lang w:val="en-US" w:eastAsia="zh-CN"/>
                    </w:rPr>
                  </w:pPr>
                  <w:r>
                    <w:rPr>
                      <w:rFonts w:hint="default" w:ascii="Times New Roman" w:hAnsi="Times New Roman" w:eastAsia="楷体_GB2312" w:cs="Times New Roman"/>
                      <w:color w:val="auto"/>
                      <w:sz w:val="18"/>
                      <w:szCs w:val="18"/>
                      <w:lang w:val="en-US" w:eastAsia="zh-CN"/>
                    </w:rPr>
                    <w:t>Φ</w:t>
                  </w:r>
                  <w:r>
                    <w:rPr>
                      <w:rFonts w:hint="eastAsia" w:ascii="Times New Roman" w:hAnsi="Times New Roman" w:eastAsia="楷体_GB2312" w:cs="Times New Roman"/>
                      <w:color w:val="auto"/>
                      <w:sz w:val="18"/>
                      <w:szCs w:val="18"/>
                      <w:lang w:val="en-US" w:eastAsia="zh-CN"/>
                    </w:rPr>
                    <w:t>1.2</w:t>
                  </w:r>
                </w:p>
              </w:tc>
            </w:tr>
            <w:tr w14:paraId="4DD71D9A">
              <w:tblPrEx>
                <w:tblCellMar>
                  <w:top w:w="0" w:type="dxa"/>
                  <w:left w:w="108" w:type="dxa"/>
                  <w:bottom w:w="0" w:type="dxa"/>
                  <w:right w:w="108" w:type="dxa"/>
                </w:tblCellMar>
              </w:tblPrEx>
              <w:trPr>
                <w:trHeight w:val="227" w:hRule="atLeast"/>
                <w:jc w:val="center"/>
              </w:trPr>
              <w:tc>
                <w:tcPr>
                  <w:tcW w:w="1398" w:type="pct"/>
                  <w:tcBorders>
                    <w:top w:val="single" w:color="auto" w:sz="4" w:space="0"/>
                    <w:left w:val="single" w:color="auto" w:sz="4" w:space="0"/>
                    <w:bottom w:val="single" w:color="auto" w:sz="4" w:space="0"/>
                    <w:right w:val="single" w:color="auto" w:sz="4" w:space="0"/>
                  </w:tcBorders>
                  <w:noWrap w:val="0"/>
                  <w:vAlign w:val="center"/>
                </w:tcPr>
                <w:p w14:paraId="5C8CBBC5">
                  <w:pPr>
                    <w:keepNext w:val="0"/>
                    <w:keepLines w:val="0"/>
                    <w:pageBreakBefore w:val="0"/>
                    <w:widowControl w:val="0"/>
                    <w:kinsoku/>
                    <w:wordWrap/>
                    <w:overflowPunct/>
                    <w:topLinePunct w:val="0"/>
                    <w:autoSpaceDE w:val="0"/>
                    <w:autoSpaceDN/>
                    <w:bidi w:val="0"/>
                    <w:spacing w:line="240" w:lineRule="auto"/>
                    <w:jc w:val="center"/>
                    <w:textAlignment w:val="auto"/>
                    <w:rPr>
                      <w:rFonts w:hint="default" w:ascii="Times New Roman" w:hAnsi="Times New Roman" w:eastAsia="楷体" w:cs="Times New Roman"/>
                      <w:color w:val="auto"/>
                      <w:sz w:val="18"/>
                      <w:szCs w:val="18"/>
                    </w:rPr>
                  </w:pPr>
                  <w:r>
                    <w:rPr>
                      <w:rFonts w:hint="default" w:ascii="Times New Roman" w:hAnsi="Times New Roman" w:eastAsia="楷体_GB2312" w:cs="Times New Roman"/>
                      <w:color w:val="auto"/>
                      <w:sz w:val="18"/>
                      <w:szCs w:val="18"/>
                    </w:rPr>
                    <w:t>监测断面</w:t>
                  </w:r>
                </w:p>
              </w:tc>
              <w:tc>
                <w:tcPr>
                  <w:tcW w:w="1196" w:type="pct"/>
                  <w:gridSpan w:val="6"/>
                  <w:tcBorders>
                    <w:top w:val="single" w:color="auto" w:sz="4" w:space="0"/>
                    <w:left w:val="nil"/>
                    <w:bottom w:val="single" w:color="auto" w:sz="4" w:space="0"/>
                    <w:right w:val="single" w:color="auto" w:sz="4" w:space="0"/>
                  </w:tcBorders>
                  <w:noWrap w:val="0"/>
                  <w:vAlign w:val="center"/>
                </w:tcPr>
                <w:p w14:paraId="3CCFA33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净化设备进口1</w:t>
                  </w:r>
                </w:p>
              </w:tc>
              <w:tc>
                <w:tcPr>
                  <w:tcW w:w="1203" w:type="pct"/>
                  <w:gridSpan w:val="7"/>
                  <w:tcBorders>
                    <w:top w:val="single" w:color="auto" w:sz="4" w:space="0"/>
                    <w:left w:val="nil"/>
                    <w:bottom w:val="single" w:color="auto" w:sz="4" w:space="0"/>
                    <w:right w:val="single" w:color="auto" w:sz="4" w:space="0"/>
                  </w:tcBorders>
                  <w:noWrap w:val="0"/>
                  <w:vAlign w:val="center"/>
                </w:tcPr>
                <w:p w14:paraId="5E0DD39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净化设备进口2</w:t>
                  </w:r>
                </w:p>
              </w:tc>
              <w:tc>
                <w:tcPr>
                  <w:tcW w:w="1201" w:type="pct"/>
                  <w:gridSpan w:val="7"/>
                  <w:tcBorders>
                    <w:top w:val="single" w:color="auto" w:sz="4" w:space="0"/>
                    <w:left w:val="nil"/>
                    <w:bottom w:val="single" w:color="auto" w:sz="4" w:space="0"/>
                    <w:right w:val="single" w:color="auto" w:sz="4" w:space="0"/>
                  </w:tcBorders>
                  <w:noWrap w:val="0"/>
                  <w:vAlign w:val="center"/>
                </w:tcPr>
                <w:p w14:paraId="746DB30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净化设备出口</w:t>
                  </w:r>
                </w:p>
              </w:tc>
            </w:tr>
            <w:tr w14:paraId="3130C424">
              <w:tblPrEx>
                <w:tblCellMar>
                  <w:top w:w="0" w:type="dxa"/>
                  <w:left w:w="108" w:type="dxa"/>
                  <w:bottom w:w="0" w:type="dxa"/>
                  <w:right w:w="108" w:type="dxa"/>
                </w:tblCellMar>
              </w:tblPrEx>
              <w:trPr>
                <w:trHeight w:val="227" w:hRule="atLeast"/>
                <w:jc w:val="center"/>
              </w:trPr>
              <w:tc>
                <w:tcPr>
                  <w:tcW w:w="1398" w:type="pct"/>
                  <w:tcBorders>
                    <w:top w:val="single" w:color="auto" w:sz="4" w:space="0"/>
                    <w:left w:val="single" w:color="auto" w:sz="4" w:space="0"/>
                    <w:bottom w:val="single" w:color="auto" w:sz="4" w:space="0"/>
                    <w:right w:val="single" w:color="auto" w:sz="4" w:space="0"/>
                  </w:tcBorders>
                  <w:noWrap w:val="0"/>
                  <w:vAlign w:val="center"/>
                </w:tcPr>
                <w:p w14:paraId="25FE4326">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default" w:ascii="Times New Roman" w:hAnsi="Times New Roman" w:eastAsia="楷体" w:cs="Times New Roman"/>
                      <w:color w:val="auto"/>
                      <w:sz w:val="18"/>
                      <w:szCs w:val="18"/>
                    </w:rPr>
                    <w:t>标态干烟气流量 (m</w:t>
                  </w:r>
                  <w:r>
                    <w:rPr>
                      <w:rFonts w:hint="default" w:ascii="Times New Roman" w:hAnsi="Times New Roman" w:eastAsia="楷体" w:cs="Times New Roman"/>
                      <w:color w:val="auto"/>
                      <w:sz w:val="18"/>
                      <w:szCs w:val="18"/>
                      <w:vertAlign w:val="superscript"/>
                    </w:rPr>
                    <w:t>3</w:t>
                  </w:r>
                  <w:r>
                    <w:rPr>
                      <w:rFonts w:hint="default" w:ascii="Times New Roman" w:hAnsi="Times New Roman" w:eastAsia="楷体" w:cs="Times New Roman"/>
                      <w:color w:val="auto"/>
                      <w:sz w:val="18"/>
                      <w:szCs w:val="18"/>
                    </w:rPr>
                    <w:t>/h)</w:t>
                  </w:r>
                </w:p>
              </w:tc>
              <w:tc>
                <w:tcPr>
                  <w:tcW w:w="398" w:type="pct"/>
                  <w:gridSpan w:val="2"/>
                  <w:tcBorders>
                    <w:top w:val="single" w:color="auto" w:sz="4" w:space="0"/>
                    <w:left w:val="nil"/>
                    <w:bottom w:val="single" w:color="auto" w:sz="4" w:space="0"/>
                    <w:right w:val="single" w:color="auto" w:sz="4" w:space="0"/>
                  </w:tcBorders>
                  <w:noWrap w:val="0"/>
                  <w:vAlign w:val="center"/>
                </w:tcPr>
                <w:p w14:paraId="0D2E9E16">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11977</w:t>
                  </w:r>
                </w:p>
              </w:tc>
              <w:tc>
                <w:tcPr>
                  <w:tcW w:w="397" w:type="pct"/>
                  <w:gridSpan w:val="2"/>
                  <w:tcBorders>
                    <w:top w:val="single" w:color="auto" w:sz="4" w:space="0"/>
                    <w:left w:val="nil"/>
                    <w:bottom w:val="single" w:color="auto" w:sz="4" w:space="0"/>
                    <w:right w:val="single" w:color="auto" w:sz="4" w:space="0"/>
                  </w:tcBorders>
                  <w:noWrap w:val="0"/>
                  <w:vAlign w:val="center"/>
                </w:tcPr>
                <w:p w14:paraId="5E92A4B7">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12348</w:t>
                  </w:r>
                </w:p>
              </w:tc>
              <w:tc>
                <w:tcPr>
                  <w:tcW w:w="401" w:type="pct"/>
                  <w:gridSpan w:val="2"/>
                  <w:tcBorders>
                    <w:top w:val="single" w:color="auto" w:sz="4" w:space="0"/>
                    <w:left w:val="nil"/>
                    <w:bottom w:val="single" w:color="auto" w:sz="4" w:space="0"/>
                    <w:right w:val="single" w:color="auto" w:sz="4" w:space="0"/>
                  </w:tcBorders>
                  <w:noWrap w:val="0"/>
                  <w:vAlign w:val="center"/>
                </w:tcPr>
                <w:p w14:paraId="03DAA72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12217</w:t>
                  </w:r>
                </w:p>
              </w:tc>
              <w:tc>
                <w:tcPr>
                  <w:tcW w:w="400" w:type="pct"/>
                  <w:gridSpan w:val="3"/>
                  <w:tcBorders>
                    <w:top w:val="single" w:color="auto" w:sz="4" w:space="0"/>
                    <w:left w:val="nil"/>
                    <w:bottom w:val="single" w:color="auto" w:sz="4" w:space="0"/>
                    <w:right w:val="single" w:color="auto" w:sz="4" w:space="0"/>
                  </w:tcBorders>
                  <w:noWrap w:val="0"/>
                  <w:vAlign w:val="center"/>
                </w:tcPr>
                <w:p w14:paraId="18C81E6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10492</w:t>
                  </w:r>
                </w:p>
              </w:tc>
              <w:tc>
                <w:tcPr>
                  <w:tcW w:w="397" w:type="pct"/>
                  <w:gridSpan w:val="3"/>
                  <w:tcBorders>
                    <w:top w:val="single" w:color="auto" w:sz="4" w:space="0"/>
                    <w:left w:val="nil"/>
                    <w:bottom w:val="single" w:color="auto" w:sz="4" w:space="0"/>
                    <w:right w:val="single" w:color="auto" w:sz="4" w:space="0"/>
                  </w:tcBorders>
                  <w:noWrap w:val="0"/>
                  <w:vAlign w:val="center"/>
                </w:tcPr>
                <w:p w14:paraId="4D6BB1BC">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10115</w:t>
                  </w:r>
                </w:p>
              </w:tc>
              <w:tc>
                <w:tcPr>
                  <w:tcW w:w="404" w:type="pct"/>
                  <w:tcBorders>
                    <w:top w:val="single" w:color="auto" w:sz="4" w:space="0"/>
                    <w:left w:val="nil"/>
                    <w:bottom w:val="single" w:color="auto" w:sz="4" w:space="0"/>
                    <w:right w:val="single" w:color="auto" w:sz="4" w:space="0"/>
                  </w:tcBorders>
                  <w:noWrap w:val="0"/>
                  <w:vAlign w:val="center"/>
                </w:tcPr>
                <w:p w14:paraId="3395F137">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10332</w:t>
                  </w:r>
                </w:p>
              </w:tc>
              <w:tc>
                <w:tcPr>
                  <w:tcW w:w="396" w:type="pct"/>
                  <w:gridSpan w:val="3"/>
                  <w:tcBorders>
                    <w:top w:val="single" w:color="auto" w:sz="4" w:space="0"/>
                    <w:left w:val="nil"/>
                    <w:bottom w:val="single" w:color="auto" w:sz="4" w:space="0"/>
                    <w:right w:val="single" w:color="auto" w:sz="4" w:space="0"/>
                  </w:tcBorders>
                  <w:noWrap w:val="0"/>
                  <w:vAlign w:val="center"/>
                </w:tcPr>
                <w:p w14:paraId="36F7212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17943</w:t>
                  </w:r>
                </w:p>
              </w:tc>
              <w:tc>
                <w:tcPr>
                  <w:tcW w:w="399" w:type="pct"/>
                  <w:gridSpan w:val="3"/>
                  <w:tcBorders>
                    <w:top w:val="single" w:color="auto" w:sz="4" w:space="0"/>
                    <w:left w:val="nil"/>
                    <w:bottom w:val="single" w:color="auto" w:sz="4" w:space="0"/>
                    <w:right w:val="single" w:color="auto" w:sz="4" w:space="0"/>
                  </w:tcBorders>
                  <w:noWrap w:val="0"/>
                  <w:vAlign w:val="center"/>
                </w:tcPr>
                <w:p w14:paraId="3C0A815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18760</w:t>
                  </w:r>
                </w:p>
              </w:tc>
              <w:tc>
                <w:tcPr>
                  <w:tcW w:w="405" w:type="pct"/>
                  <w:tcBorders>
                    <w:top w:val="single" w:color="auto" w:sz="4" w:space="0"/>
                    <w:left w:val="nil"/>
                    <w:bottom w:val="single" w:color="auto" w:sz="4" w:space="0"/>
                    <w:right w:val="single" w:color="auto" w:sz="4" w:space="0"/>
                  </w:tcBorders>
                  <w:noWrap w:val="0"/>
                  <w:vAlign w:val="center"/>
                </w:tcPr>
                <w:p w14:paraId="74968405">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17924</w:t>
                  </w:r>
                </w:p>
              </w:tc>
            </w:tr>
            <w:tr w14:paraId="796710CD">
              <w:tblPrEx>
                <w:tblCellMar>
                  <w:top w:w="0" w:type="dxa"/>
                  <w:left w:w="108" w:type="dxa"/>
                  <w:bottom w:w="0" w:type="dxa"/>
                  <w:right w:w="108" w:type="dxa"/>
                </w:tblCellMar>
              </w:tblPrEx>
              <w:trPr>
                <w:trHeight w:val="227" w:hRule="atLeast"/>
                <w:jc w:val="center"/>
              </w:trPr>
              <w:tc>
                <w:tcPr>
                  <w:tcW w:w="1398" w:type="pct"/>
                  <w:tcBorders>
                    <w:top w:val="single" w:color="auto" w:sz="4" w:space="0"/>
                    <w:left w:val="single" w:color="auto" w:sz="4" w:space="0"/>
                    <w:bottom w:val="single" w:color="auto" w:sz="4" w:space="0"/>
                    <w:right w:val="single" w:color="auto" w:sz="4" w:space="0"/>
                  </w:tcBorders>
                  <w:noWrap w:val="0"/>
                  <w:vAlign w:val="center"/>
                </w:tcPr>
                <w:p w14:paraId="22B58FE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default" w:ascii="Times New Roman" w:hAnsi="Times New Roman" w:eastAsia="楷体" w:cs="Times New Roman"/>
                      <w:color w:val="auto"/>
                      <w:sz w:val="18"/>
                      <w:szCs w:val="18"/>
                    </w:rPr>
                    <w:t>烟气平均流速（m/s）</w:t>
                  </w:r>
                </w:p>
              </w:tc>
              <w:tc>
                <w:tcPr>
                  <w:tcW w:w="1196" w:type="pct"/>
                  <w:gridSpan w:val="6"/>
                  <w:tcBorders>
                    <w:top w:val="single" w:color="auto" w:sz="4" w:space="0"/>
                    <w:left w:val="nil"/>
                    <w:bottom w:val="single" w:color="auto" w:sz="4" w:space="0"/>
                    <w:right w:val="single" w:color="auto" w:sz="4" w:space="0"/>
                  </w:tcBorders>
                  <w:noWrap w:val="0"/>
                  <w:vAlign w:val="center"/>
                </w:tcPr>
                <w:p w14:paraId="40D6CA5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8.5</w:t>
                  </w:r>
                </w:p>
              </w:tc>
              <w:tc>
                <w:tcPr>
                  <w:tcW w:w="1203" w:type="pct"/>
                  <w:gridSpan w:val="7"/>
                  <w:tcBorders>
                    <w:top w:val="single" w:color="auto" w:sz="4" w:space="0"/>
                    <w:left w:val="nil"/>
                    <w:bottom w:val="single" w:color="auto" w:sz="4" w:space="0"/>
                    <w:right w:val="single" w:color="auto" w:sz="4" w:space="0"/>
                  </w:tcBorders>
                  <w:noWrap w:val="0"/>
                  <w:vAlign w:val="center"/>
                </w:tcPr>
                <w:p w14:paraId="2BDBAC3E">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6.9</w:t>
                  </w:r>
                </w:p>
              </w:tc>
              <w:tc>
                <w:tcPr>
                  <w:tcW w:w="1201" w:type="pct"/>
                  <w:gridSpan w:val="7"/>
                  <w:tcBorders>
                    <w:top w:val="single" w:color="auto" w:sz="4" w:space="0"/>
                    <w:left w:val="nil"/>
                    <w:bottom w:val="single" w:color="auto" w:sz="4" w:space="0"/>
                    <w:right w:val="single" w:color="auto" w:sz="4" w:space="0"/>
                  </w:tcBorders>
                  <w:noWrap w:val="0"/>
                  <w:vAlign w:val="center"/>
                </w:tcPr>
                <w:p w14:paraId="369D708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5.7</w:t>
                  </w:r>
                </w:p>
              </w:tc>
            </w:tr>
            <w:tr w14:paraId="6AA7AA6E">
              <w:tblPrEx>
                <w:tblCellMar>
                  <w:top w:w="0" w:type="dxa"/>
                  <w:left w:w="108" w:type="dxa"/>
                  <w:bottom w:w="0" w:type="dxa"/>
                  <w:right w:w="108" w:type="dxa"/>
                </w:tblCellMar>
              </w:tblPrEx>
              <w:trPr>
                <w:trHeight w:val="227" w:hRule="atLeast"/>
                <w:jc w:val="center"/>
              </w:trPr>
              <w:tc>
                <w:tcPr>
                  <w:tcW w:w="1398" w:type="pct"/>
                  <w:tcBorders>
                    <w:top w:val="single" w:color="auto" w:sz="4" w:space="0"/>
                    <w:left w:val="single" w:color="auto" w:sz="4" w:space="0"/>
                    <w:bottom w:val="single" w:color="auto" w:sz="4" w:space="0"/>
                    <w:right w:val="single" w:color="auto" w:sz="4" w:space="0"/>
                  </w:tcBorders>
                  <w:noWrap w:val="0"/>
                  <w:vAlign w:val="center"/>
                </w:tcPr>
                <w:p w14:paraId="36283647">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default" w:ascii="Times New Roman" w:hAnsi="Times New Roman" w:eastAsia="楷体" w:cs="Times New Roman"/>
                      <w:color w:val="auto"/>
                      <w:sz w:val="18"/>
                      <w:szCs w:val="18"/>
                    </w:rPr>
                    <w:t>烟气温度（℃）</w:t>
                  </w:r>
                </w:p>
              </w:tc>
              <w:tc>
                <w:tcPr>
                  <w:tcW w:w="1196" w:type="pct"/>
                  <w:gridSpan w:val="6"/>
                  <w:tcBorders>
                    <w:top w:val="single" w:color="auto" w:sz="4" w:space="0"/>
                    <w:left w:val="nil"/>
                    <w:bottom w:val="single" w:color="auto" w:sz="4" w:space="0"/>
                    <w:right w:val="single" w:color="auto" w:sz="4" w:space="0"/>
                  </w:tcBorders>
                  <w:noWrap w:val="0"/>
                  <w:vAlign w:val="center"/>
                </w:tcPr>
                <w:p w14:paraId="4AEFFBF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55</w:t>
                  </w:r>
                </w:p>
              </w:tc>
              <w:tc>
                <w:tcPr>
                  <w:tcW w:w="1203" w:type="pct"/>
                  <w:gridSpan w:val="7"/>
                  <w:tcBorders>
                    <w:top w:val="single" w:color="auto" w:sz="4" w:space="0"/>
                    <w:left w:val="nil"/>
                    <w:bottom w:val="single" w:color="auto" w:sz="4" w:space="0"/>
                    <w:right w:val="single" w:color="auto" w:sz="4" w:space="0"/>
                  </w:tcBorders>
                  <w:noWrap w:val="0"/>
                  <w:vAlign w:val="center"/>
                </w:tcPr>
                <w:p w14:paraId="6D1DDA0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35</w:t>
                  </w:r>
                </w:p>
              </w:tc>
              <w:tc>
                <w:tcPr>
                  <w:tcW w:w="1201" w:type="pct"/>
                  <w:gridSpan w:val="7"/>
                  <w:tcBorders>
                    <w:top w:val="single" w:color="auto" w:sz="4" w:space="0"/>
                    <w:left w:val="nil"/>
                    <w:bottom w:val="single" w:color="auto" w:sz="4" w:space="0"/>
                    <w:right w:val="single" w:color="auto" w:sz="4" w:space="0"/>
                  </w:tcBorders>
                  <w:noWrap w:val="0"/>
                  <w:vAlign w:val="center"/>
                </w:tcPr>
                <w:p w14:paraId="0DDBF195">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44</w:t>
                  </w:r>
                </w:p>
              </w:tc>
            </w:tr>
            <w:tr w14:paraId="1804EFD2">
              <w:tblPrEx>
                <w:tblCellMar>
                  <w:top w:w="0" w:type="dxa"/>
                  <w:left w:w="108" w:type="dxa"/>
                  <w:bottom w:w="0" w:type="dxa"/>
                  <w:right w:w="108" w:type="dxa"/>
                </w:tblCellMar>
              </w:tblPrEx>
              <w:trPr>
                <w:trHeight w:val="227" w:hRule="atLeast"/>
                <w:jc w:val="center"/>
              </w:trPr>
              <w:tc>
                <w:tcPr>
                  <w:tcW w:w="1398" w:type="pct"/>
                  <w:tcBorders>
                    <w:top w:val="single" w:color="auto" w:sz="4" w:space="0"/>
                    <w:left w:val="single" w:color="auto" w:sz="4" w:space="0"/>
                    <w:bottom w:val="single" w:color="auto" w:sz="4" w:space="0"/>
                    <w:right w:val="single" w:color="auto" w:sz="4" w:space="0"/>
                  </w:tcBorders>
                  <w:noWrap w:val="0"/>
                  <w:vAlign w:val="center"/>
                </w:tcPr>
                <w:p w14:paraId="50BBC94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default" w:ascii="Times New Roman" w:hAnsi="Times New Roman" w:eastAsia="楷体" w:cs="Times New Roman"/>
                      <w:color w:val="auto"/>
                      <w:sz w:val="18"/>
                      <w:szCs w:val="18"/>
                    </w:rPr>
                    <w:t>含湿度（%）</w:t>
                  </w:r>
                </w:p>
              </w:tc>
              <w:tc>
                <w:tcPr>
                  <w:tcW w:w="1196" w:type="pct"/>
                  <w:gridSpan w:val="6"/>
                  <w:tcBorders>
                    <w:top w:val="single" w:color="auto" w:sz="4" w:space="0"/>
                    <w:left w:val="nil"/>
                    <w:bottom w:val="single" w:color="auto" w:sz="4" w:space="0"/>
                    <w:right w:val="single" w:color="auto" w:sz="4" w:space="0"/>
                  </w:tcBorders>
                  <w:noWrap w:val="0"/>
                  <w:vAlign w:val="center"/>
                </w:tcPr>
                <w:p w14:paraId="043EEAD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4.9</w:t>
                  </w:r>
                </w:p>
              </w:tc>
              <w:tc>
                <w:tcPr>
                  <w:tcW w:w="1203" w:type="pct"/>
                  <w:gridSpan w:val="7"/>
                  <w:tcBorders>
                    <w:top w:val="single" w:color="auto" w:sz="4" w:space="0"/>
                    <w:left w:val="nil"/>
                    <w:bottom w:val="single" w:color="auto" w:sz="4" w:space="0"/>
                    <w:right w:val="single" w:color="auto" w:sz="4" w:space="0"/>
                  </w:tcBorders>
                  <w:noWrap w:val="0"/>
                  <w:vAlign w:val="center"/>
                </w:tcPr>
                <w:p w14:paraId="231917BE">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7.2</w:t>
                  </w:r>
                </w:p>
              </w:tc>
              <w:tc>
                <w:tcPr>
                  <w:tcW w:w="1201" w:type="pct"/>
                  <w:gridSpan w:val="7"/>
                  <w:tcBorders>
                    <w:top w:val="single" w:color="auto" w:sz="4" w:space="0"/>
                    <w:left w:val="nil"/>
                    <w:bottom w:val="single" w:color="auto" w:sz="4" w:space="0"/>
                    <w:right w:val="single" w:color="auto" w:sz="4" w:space="0"/>
                  </w:tcBorders>
                  <w:noWrap w:val="0"/>
                  <w:vAlign w:val="center"/>
                </w:tcPr>
                <w:p w14:paraId="06A89CE5">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8.1</w:t>
                  </w:r>
                </w:p>
              </w:tc>
            </w:tr>
            <w:tr w14:paraId="2B5B30FD">
              <w:tblPrEx>
                <w:tblCellMar>
                  <w:top w:w="0" w:type="dxa"/>
                  <w:left w:w="108" w:type="dxa"/>
                  <w:bottom w:w="0" w:type="dxa"/>
                  <w:right w:w="108" w:type="dxa"/>
                </w:tblCellMar>
              </w:tblPrEx>
              <w:trPr>
                <w:trHeight w:val="227" w:hRule="atLeast"/>
                <w:jc w:val="center"/>
              </w:trPr>
              <w:tc>
                <w:tcPr>
                  <w:tcW w:w="1398" w:type="pct"/>
                  <w:tcBorders>
                    <w:top w:val="single" w:color="auto" w:sz="4" w:space="0"/>
                    <w:left w:val="single" w:color="auto" w:sz="4" w:space="0"/>
                    <w:bottom w:val="single" w:color="auto" w:sz="4" w:space="0"/>
                    <w:right w:val="single" w:color="auto" w:sz="4" w:space="0"/>
                  </w:tcBorders>
                  <w:noWrap w:val="0"/>
                  <w:vAlign w:val="center"/>
                </w:tcPr>
                <w:p w14:paraId="071E900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eastAsia" w:ascii="Times New Roman" w:hAnsi="Times New Roman" w:eastAsia="楷体" w:cs="Times New Roman"/>
                      <w:color w:val="auto"/>
                      <w:sz w:val="18"/>
                      <w:szCs w:val="18"/>
                      <w:lang w:val="en-US" w:eastAsia="zh-CN"/>
                    </w:rPr>
                    <w:t>油烟</w:t>
                  </w:r>
                  <w:r>
                    <w:rPr>
                      <w:rFonts w:hint="default" w:ascii="Times New Roman" w:hAnsi="Times New Roman" w:eastAsia="楷体" w:cs="Times New Roman"/>
                      <w:color w:val="auto"/>
                      <w:sz w:val="18"/>
                      <w:szCs w:val="18"/>
                    </w:rPr>
                    <w:t>排放浓度（mg/m</w:t>
                  </w:r>
                  <w:r>
                    <w:rPr>
                      <w:rFonts w:hint="default" w:ascii="Times New Roman" w:hAnsi="Times New Roman" w:eastAsia="楷体" w:cs="Times New Roman"/>
                      <w:color w:val="auto"/>
                      <w:sz w:val="18"/>
                      <w:szCs w:val="18"/>
                      <w:vertAlign w:val="superscript"/>
                    </w:rPr>
                    <w:t>3</w:t>
                  </w:r>
                  <w:r>
                    <w:rPr>
                      <w:rFonts w:hint="default" w:ascii="Times New Roman" w:hAnsi="Times New Roman" w:eastAsia="楷体" w:cs="Times New Roman"/>
                      <w:color w:val="auto"/>
                      <w:sz w:val="18"/>
                      <w:szCs w:val="18"/>
                    </w:rPr>
                    <w:t>）</w:t>
                  </w:r>
                </w:p>
              </w:tc>
              <w:tc>
                <w:tcPr>
                  <w:tcW w:w="396" w:type="pct"/>
                  <w:tcBorders>
                    <w:top w:val="single" w:color="auto" w:sz="4" w:space="0"/>
                    <w:left w:val="nil"/>
                    <w:bottom w:val="single" w:color="auto" w:sz="4" w:space="0"/>
                    <w:right w:val="single" w:color="auto" w:sz="4" w:space="0"/>
                  </w:tcBorders>
                  <w:noWrap w:val="0"/>
                  <w:vAlign w:val="center"/>
                </w:tcPr>
                <w:p w14:paraId="023648E6">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34.2</w:t>
                  </w:r>
                </w:p>
              </w:tc>
              <w:tc>
                <w:tcPr>
                  <w:tcW w:w="396" w:type="pct"/>
                  <w:gridSpan w:val="2"/>
                  <w:tcBorders>
                    <w:top w:val="single" w:color="auto" w:sz="4" w:space="0"/>
                    <w:left w:val="nil"/>
                    <w:bottom w:val="single" w:color="auto" w:sz="4" w:space="0"/>
                    <w:right w:val="single" w:color="auto" w:sz="4" w:space="0"/>
                  </w:tcBorders>
                  <w:noWrap w:val="0"/>
                  <w:vAlign w:val="center"/>
                </w:tcPr>
                <w:p w14:paraId="7DEEAC1C">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30.8</w:t>
                  </w:r>
                </w:p>
              </w:tc>
              <w:tc>
                <w:tcPr>
                  <w:tcW w:w="403" w:type="pct"/>
                  <w:gridSpan w:val="3"/>
                  <w:tcBorders>
                    <w:top w:val="single" w:color="auto" w:sz="4" w:space="0"/>
                    <w:left w:val="nil"/>
                    <w:bottom w:val="single" w:color="auto" w:sz="4" w:space="0"/>
                    <w:right w:val="single" w:color="auto" w:sz="4" w:space="0"/>
                  </w:tcBorders>
                  <w:noWrap w:val="0"/>
                  <w:vAlign w:val="center"/>
                </w:tcPr>
                <w:p w14:paraId="6D83CC4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29.5</w:t>
                  </w:r>
                </w:p>
              </w:tc>
              <w:tc>
                <w:tcPr>
                  <w:tcW w:w="397" w:type="pct"/>
                  <w:tcBorders>
                    <w:top w:val="single" w:color="auto" w:sz="4" w:space="0"/>
                    <w:left w:val="nil"/>
                    <w:bottom w:val="single" w:color="auto" w:sz="4" w:space="0"/>
                    <w:right w:val="single" w:color="auto" w:sz="4" w:space="0"/>
                  </w:tcBorders>
                  <w:noWrap w:val="0"/>
                  <w:vAlign w:val="center"/>
                </w:tcPr>
                <w:p w14:paraId="6D64704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33.4</w:t>
                  </w:r>
                </w:p>
              </w:tc>
              <w:tc>
                <w:tcPr>
                  <w:tcW w:w="396" w:type="pct"/>
                  <w:gridSpan w:val="3"/>
                  <w:tcBorders>
                    <w:top w:val="single" w:color="auto" w:sz="4" w:space="0"/>
                    <w:left w:val="nil"/>
                    <w:bottom w:val="single" w:color="auto" w:sz="4" w:space="0"/>
                    <w:right w:val="single" w:color="auto" w:sz="4" w:space="0"/>
                  </w:tcBorders>
                  <w:noWrap w:val="0"/>
                  <w:vAlign w:val="center"/>
                </w:tcPr>
                <w:p w14:paraId="683FB4D6">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37.6</w:t>
                  </w:r>
                </w:p>
              </w:tc>
              <w:tc>
                <w:tcPr>
                  <w:tcW w:w="409" w:type="pct"/>
                  <w:gridSpan w:val="3"/>
                  <w:tcBorders>
                    <w:top w:val="single" w:color="auto" w:sz="4" w:space="0"/>
                    <w:left w:val="nil"/>
                    <w:bottom w:val="single" w:color="auto" w:sz="4" w:space="0"/>
                    <w:right w:val="single" w:color="auto" w:sz="4" w:space="0"/>
                  </w:tcBorders>
                  <w:noWrap w:val="0"/>
                  <w:vAlign w:val="center"/>
                </w:tcPr>
                <w:p w14:paraId="7CAB85A6">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34.8</w:t>
                  </w:r>
                </w:p>
              </w:tc>
              <w:tc>
                <w:tcPr>
                  <w:tcW w:w="390" w:type="pct"/>
                  <w:tcBorders>
                    <w:top w:val="single" w:color="auto" w:sz="4" w:space="0"/>
                    <w:left w:val="nil"/>
                    <w:bottom w:val="single" w:color="auto" w:sz="4" w:space="0"/>
                    <w:right w:val="single" w:color="auto" w:sz="4" w:space="0"/>
                  </w:tcBorders>
                  <w:noWrap w:val="0"/>
                  <w:vAlign w:val="center"/>
                </w:tcPr>
                <w:p w14:paraId="3A58C3C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6.27</w:t>
                  </w:r>
                </w:p>
              </w:tc>
              <w:tc>
                <w:tcPr>
                  <w:tcW w:w="396" w:type="pct"/>
                  <w:gridSpan w:val="3"/>
                  <w:tcBorders>
                    <w:top w:val="single" w:color="auto" w:sz="4" w:space="0"/>
                    <w:left w:val="nil"/>
                    <w:bottom w:val="single" w:color="auto" w:sz="4" w:space="0"/>
                    <w:right w:val="single" w:color="auto" w:sz="4" w:space="0"/>
                  </w:tcBorders>
                  <w:noWrap w:val="0"/>
                  <w:vAlign w:val="center"/>
                </w:tcPr>
                <w:p w14:paraId="2E11590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5.80</w:t>
                  </w:r>
                </w:p>
              </w:tc>
              <w:tc>
                <w:tcPr>
                  <w:tcW w:w="415" w:type="pct"/>
                  <w:gridSpan w:val="3"/>
                  <w:tcBorders>
                    <w:top w:val="single" w:color="auto" w:sz="4" w:space="0"/>
                    <w:left w:val="nil"/>
                    <w:bottom w:val="single" w:color="auto" w:sz="4" w:space="0"/>
                    <w:right w:val="single" w:color="auto" w:sz="4" w:space="0"/>
                  </w:tcBorders>
                  <w:noWrap w:val="0"/>
                  <w:vAlign w:val="center"/>
                </w:tcPr>
                <w:p w14:paraId="13FB655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6.53</w:t>
                  </w:r>
                </w:p>
              </w:tc>
            </w:tr>
            <w:tr w14:paraId="632F2EE9">
              <w:tblPrEx>
                <w:tblCellMar>
                  <w:top w:w="0" w:type="dxa"/>
                  <w:left w:w="108" w:type="dxa"/>
                  <w:bottom w:w="0" w:type="dxa"/>
                  <w:right w:w="108" w:type="dxa"/>
                </w:tblCellMar>
              </w:tblPrEx>
              <w:trPr>
                <w:trHeight w:val="227" w:hRule="atLeast"/>
                <w:jc w:val="center"/>
              </w:trPr>
              <w:tc>
                <w:tcPr>
                  <w:tcW w:w="1398" w:type="pct"/>
                  <w:tcBorders>
                    <w:top w:val="single" w:color="auto" w:sz="4" w:space="0"/>
                    <w:left w:val="single" w:color="auto" w:sz="4" w:space="0"/>
                    <w:bottom w:val="single" w:color="auto" w:sz="4" w:space="0"/>
                    <w:right w:val="single" w:color="auto" w:sz="4" w:space="0"/>
                  </w:tcBorders>
                  <w:noWrap w:val="0"/>
                  <w:vAlign w:val="center"/>
                </w:tcPr>
                <w:p w14:paraId="3396BCB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eastAsia" w:ascii="Times New Roman" w:hAnsi="Times New Roman" w:eastAsia="楷体" w:cs="Times New Roman"/>
                      <w:color w:val="auto"/>
                      <w:sz w:val="18"/>
                      <w:szCs w:val="18"/>
                      <w:lang w:val="en-US" w:eastAsia="zh-CN"/>
                    </w:rPr>
                    <w:t>油烟</w:t>
                  </w:r>
                  <w:r>
                    <w:rPr>
                      <w:rFonts w:hint="default" w:ascii="Times New Roman" w:hAnsi="Times New Roman" w:eastAsia="楷体" w:cs="Times New Roman"/>
                      <w:color w:val="auto"/>
                      <w:sz w:val="18"/>
                      <w:szCs w:val="18"/>
                    </w:rPr>
                    <w:t>平均排放浓度（mg/m</w:t>
                  </w:r>
                  <w:r>
                    <w:rPr>
                      <w:rFonts w:hint="default" w:ascii="Times New Roman" w:hAnsi="Times New Roman" w:eastAsia="楷体" w:cs="Times New Roman"/>
                      <w:color w:val="auto"/>
                      <w:sz w:val="18"/>
                      <w:szCs w:val="18"/>
                      <w:vertAlign w:val="superscript"/>
                    </w:rPr>
                    <w:t>3</w:t>
                  </w:r>
                  <w:r>
                    <w:rPr>
                      <w:rFonts w:hint="default" w:ascii="Times New Roman" w:hAnsi="Times New Roman" w:eastAsia="楷体" w:cs="Times New Roman"/>
                      <w:color w:val="auto"/>
                      <w:sz w:val="18"/>
                      <w:szCs w:val="18"/>
                    </w:rPr>
                    <w:t>）</w:t>
                  </w:r>
                </w:p>
              </w:tc>
              <w:tc>
                <w:tcPr>
                  <w:tcW w:w="1196" w:type="pct"/>
                  <w:gridSpan w:val="6"/>
                  <w:tcBorders>
                    <w:top w:val="single" w:color="auto" w:sz="4" w:space="0"/>
                    <w:left w:val="nil"/>
                    <w:bottom w:val="single" w:color="auto" w:sz="4" w:space="0"/>
                    <w:right w:val="single" w:color="auto" w:sz="4" w:space="0"/>
                  </w:tcBorders>
                  <w:noWrap w:val="0"/>
                  <w:vAlign w:val="center"/>
                </w:tcPr>
                <w:p w14:paraId="140822C0">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31.5</w:t>
                  </w:r>
                </w:p>
              </w:tc>
              <w:tc>
                <w:tcPr>
                  <w:tcW w:w="1203" w:type="pct"/>
                  <w:gridSpan w:val="7"/>
                  <w:tcBorders>
                    <w:top w:val="single" w:color="auto" w:sz="4" w:space="0"/>
                    <w:left w:val="nil"/>
                    <w:bottom w:val="single" w:color="auto" w:sz="4" w:space="0"/>
                    <w:right w:val="single" w:color="auto" w:sz="4" w:space="0"/>
                  </w:tcBorders>
                  <w:noWrap w:val="0"/>
                  <w:vAlign w:val="center"/>
                </w:tcPr>
                <w:p w14:paraId="174FA47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35.3</w:t>
                  </w:r>
                </w:p>
              </w:tc>
              <w:tc>
                <w:tcPr>
                  <w:tcW w:w="1201" w:type="pct"/>
                  <w:gridSpan w:val="7"/>
                  <w:tcBorders>
                    <w:top w:val="single" w:color="auto" w:sz="4" w:space="0"/>
                    <w:left w:val="nil"/>
                    <w:bottom w:val="single" w:color="auto" w:sz="4" w:space="0"/>
                    <w:right w:val="single" w:color="auto" w:sz="4" w:space="0"/>
                  </w:tcBorders>
                  <w:noWrap w:val="0"/>
                  <w:vAlign w:val="center"/>
                </w:tcPr>
                <w:p w14:paraId="6A908CB7">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6.20</w:t>
                  </w:r>
                </w:p>
              </w:tc>
            </w:tr>
            <w:tr w14:paraId="71E8A68F">
              <w:tblPrEx>
                <w:tblCellMar>
                  <w:top w:w="0" w:type="dxa"/>
                  <w:left w:w="108" w:type="dxa"/>
                  <w:bottom w:w="0" w:type="dxa"/>
                  <w:right w:w="108" w:type="dxa"/>
                </w:tblCellMar>
              </w:tblPrEx>
              <w:trPr>
                <w:trHeight w:val="227" w:hRule="atLeast"/>
                <w:jc w:val="center"/>
              </w:trPr>
              <w:tc>
                <w:tcPr>
                  <w:tcW w:w="1398" w:type="pct"/>
                  <w:tcBorders>
                    <w:top w:val="single" w:color="auto" w:sz="4" w:space="0"/>
                    <w:left w:val="single" w:color="auto" w:sz="4" w:space="0"/>
                    <w:bottom w:val="single" w:color="auto" w:sz="4" w:space="0"/>
                    <w:right w:val="single" w:color="auto" w:sz="4" w:space="0"/>
                  </w:tcBorders>
                  <w:noWrap w:val="0"/>
                  <w:vAlign w:val="center"/>
                </w:tcPr>
                <w:p w14:paraId="2AD4E3C6">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eastAsia" w:ascii="Times New Roman" w:hAnsi="Times New Roman" w:eastAsia="楷体" w:cs="Times New Roman"/>
                      <w:color w:val="auto"/>
                      <w:sz w:val="18"/>
                      <w:szCs w:val="18"/>
                      <w:lang w:val="en-US" w:eastAsia="zh-CN"/>
                    </w:rPr>
                    <w:t>油烟</w:t>
                  </w:r>
                  <w:r>
                    <w:rPr>
                      <w:rFonts w:hint="default" w:ascii="Times New Roman" w:hAnsi="Times New Roman" w:eastAsia="楷体" w:cs="Times New Roman"/>
                      <w:color w:val="auto"/>
                      <w:sz w:val="18"/>
                      <w:szCs w:val="18"/>
                    </w:rPr>
                    <w:t>排放量（kg/h）</w:t>
                  </w:r>
                </w:p>
              </w:tc>
              <w:tc>
                <w:tcPr>
                  <w:tcW w:w="398" w:type="pct"/>
                  <w:gridSpan w:val="2"/>
                  <w:tcBorders>
                    <w:top w:val="single" w:color="auto" w:sz="4" w:space="0"/>
                    <w:left w:val="nil"/>
                    <w:bottom w:val="single" w:color="auto" w:sz="4" w:space="0"/>
                    <w:right w:val="single" w:color="auto" w:sz="4" w:space="0"/>
                  </w:tcBorders>
                  <w:noWrap w:val="0"/>
                  <w:vAlign w:val="center"/>
                </w:tcPr>
                <w:p w14:paraId="5AA5C47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0.41</w:t>
                  </w:r>
                </w:p>
              </w:tc>
              <w:tc>
                <w:tcPr>
                  <w:tcW w:w="398" w:type="pct"/>
                  <w:gridSpan w:val="3"/>
                  <w:tcBorders>
                    <w:top w:val="single" w:color="auto" w:sz="4" w:space="0"/>
                    <w:left w:val="nil"/>
                    <w:bottom w:val="single" w:color="auto" w:sz="4" w:space="0"/>
                    <w:right w:val="single" w:color="auto" w:sz="4" w:space="0"/>
                  </w:tcBorders>
                  <w:noWrap w:val="0"/>
                  <w:vAlign w:val="center"/>
                </w:tcPr>
                <w:p w14:paraId="63FEEE1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0.38</w:t>
                  </w:r>
                </w:p>
              </w:tc>
              <w:tc>
                <w:tcPr>
                  <w:tcW w:w="399" w:type="pct"/>
                  <w:tcBorders>
                    <w:top w:val="single" w:color="auto" w:sz="4" w:space="0"/>
                    <w:left w:val="nil"/>
                    <w:bottom w:val="single" w:color="auto" w:sz="4" w:space="0"/>
                    <w:right w:val="single" w:color="auto" w:sz="4" w:space="0"/>
                  </w:tcBorders>
                  <w:noWrap w:val="0"/>
                  <w:vAlign w:val="center"/>
                </w:tcPr>
                <w:p w14:paraId="5CAB3ADD">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0.36</w:t>
                  </w:r>
                </w:p>
              </w:tc>
              <w:tc>
                <w:tcPr>
                  <w:tcW w:w="399" w:type="pct"/>
                  <w:gridSpan w:val="2"/>
                  <w:tcBorders>
                    <w:top w:val="single" w:color="auto" w:sz="4" w:space="0"/>
                    <w:left w:val="nil"/>
                    <w:bottom w:val="single" w:color="auto" w:sz="4" w:space="0"/>
                    <w:right w:val="single" w:color="auto" w:sz="4" w:space="0"/>
                  </w:tcBorders>
                  <w:noWrap w:val="0"/>
                  <w:vAlign w:val="center"/>
                </w:tcPr>
                <w:p w14:paraId="4125527B">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0.35</w:t>
                  </w:r>
                </w:p>
              </w:tc>
              <w:tc>
                <w:tcPr>
                  <w:tcW w:w="396" w:type="pct"/>
                  <w:gridSpan w:val="3"/>
                  <w:tcBorders>
                    <w:top w:val="single" w:color="auto" w:sz="4" w:space="0"/>
                    <w:left w:val="nil"/>
                    <w:bottom w:val="single" w:color="auto" w:sz="4" w:space="0"/>
                    <w:right w:val="single" w:color="auto" w:sz="4" w:space="0"/>
                  </w:tcBorders>
                  <w:noWrap w:val="0"/>
                  <w:vAlign w:val="center"/>
                </w:tcPr>
                <w:p w14:paraId="1384D67D">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0.38</w:t>
                  </w:r>
                </w:p>
              </w:tc>
              <w:tc>
                <w:tcPr>
                  <w:tcW w:w="407" w:type="pct"/>
                  <w:gridSpan w:val="2"/>
                  <w:tcBorders>
                    <w:top w:val="single" w:color="auto" w:sz="4" w:space="0"/>
                    <w:left w:val="nil"/>
                    <w:bottom w:val="single" w:color="auto" w:sz="4" w:space="0"/>
                    <w:right w:val="single" w:color="auto" w:sz="4" w:space="0"/>
                  </w:tcBorders>
                  <w:noWrap w:val="0"/>
                  <w:vAlign w:val="center"/>
                </w:tcPr>
                <w:p w14:paraId="339DA5B6">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0.36</w:t>
                  </w:r>
                </w:p>
              </w:tc>
              <w:tc>
                <w:tcPr>
                  <w:tcW w:w="392" w:type="pct"/>
                  <w:gridSpan w:val="2"/>
                  <w:tcBorders>
                    <w:top w:val="single" w:color="auto" w:sz="4" w:space="0"/>
                    <w:left w:val="nil"/>
                    <w:bottom w:val="single" w:color="auto" w:sz="4" w:space="0"/>
                    <w:right w:val="single" w:color="auto" w:sz="4" w:space="0"/>
                  </w:tcBorders>
                  <w:noWrap w:val="0"/>
                  <w:vAlign w:val="center"/>
                </w:tcPr>
                <w:p w14:paraId="0F8CBB6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0.11</w:t>
                  </w:r>
                </w:p>
              </w:tc>
              <w:tc>
                <w:tcPr>
                  <w:tcW w:w="396" w:type="pct"/>
                  <w:gridSpan w:val="3"/>
                  <w:tcBorders>
                    <w:top w:val="single" w:color="auto" w:sz="4" w:space="0"/>
                    <w:left w:val="nil"/>
                    <w:bottom w:val="single" w:color="auto" w:sz="4" w:space="0"/>
                    <w:right w:val="single" w:color="auto" w:sz="4" w:space="0"/>
                  </w:tcBorders>
                  <w:noWrap w:val="0"/>
                  <w:vAlign w:val="center"/>
                </w:tcPr>
                <w:p w14:paraId="062DEFBA">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0.11</w:t>
                  </w:r>
                </w:p>
              </w:tc>
              <w:tc>
                <w:tcPr>
                  <w:tcW w:w="413" w:type="pct"/>
                  <w:gridSpan w:val="2"/>
                  <w:tcBorders>
                    <w:top w:val="single" w:color="auto" w:sz="4" w:space="0"/>
                    <w:left w:val="nil"/>
                    <w:bottom w:val="single" w:color="auto" w:sz="4" w:space="0"/>
                    <w:right w:val="single" w:color="auto" w:sz="4" w:space="0"/>
                  </w:tcBorders>
                  <w:noWrap w:val="0"/>
                  <w:vAlign w:val="center"/>
                </w:tcPr>
                <w:p w14:paraId="6838601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0.12</w:t>
                  </w:r>
                </w:p>
              </w:tc>
            </w:tr>
            <w:tr w14:paraId="07D00613">
              <w:tblPrEx>
                <w:tblCellMar>
                  <w:top w:w="0" w:type="dxa"/>
                  <w:left w:w="108" w:type="dxa"/>
                  <w:bottom w:w="0" w:type="dxa"/>
                  <w:right w:w="108" w:type="dxa"/>
                </w:tblCellMar>
              </w:tblPrEx>
              <w:trPr>
                <w:trHeight w:val="227" w:hRule="atLeast"/>
                <w:jc w:val="center"/>
              </w:trPr>
              <w:tc>
                <w:tcPr>
                  <w:tcW w:w="1398" w:type="pct"/>
                  <w:tcBorders>
                    <w:top w:val="single" w:color="auto" w:sz="4" w:space="0"/>
                    <w:left w:val="single" w:color="auto" w:sz="4" w:space="0"/>
                    <w:bottom w:val="single" w:color="auto" w:sz="4" w:space="0"/>
                    <w:right w:val="single" w:color="auto" w:sz="4" w:space="0"/>
                  </w:tcBorders>
                  <w:noWrap w:val="0"/>
                  <w:vAlign w:val="center"/>
                </w:tcPr>
                <w:p w14:paraId="67AC611A">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eastAsia" w:ascii="Times New Roman" w:hAnsi="Times New Roman" w:eastAsia="楷体" w:cs="Times New Roman"/>
                      <w:color w:val="auto"/>
                      <w:sz w:val="18"/>
                      <w:szCs w:val="18"/>
                      <w:lang w:val="en-US" w:eastAsia="zh-CN"/>
                    </w:rPr>
                    <w:t>油烟平均</w:t>
                  </w:r>
                  <w:r>
                    <w:rPr>
                      <w:rFonts w:hint="default" w:ascii="Times New Roman" w:hAnsi="Times New Roman" w:eastAsia="楷体" w:cs="Times New Roman"/>
                      <w:color w:val="auto"/>
                      <w:sz w:val="18"/>
                      <w:szCs w:val="18"/>
                    </w:rPr>
                    <w:t>排放量（kg/h）</w:t>
                  </w:r>
                </w:p>
              </w:tc>
              <w:tc>
                <w:tcPr>
                  <w:tcW w:w="1196" w:type="pct"/>
                  <w:gridSpan w:val="6"/>
                  <w:tcBorders>
                    <w:top w:val="single" w:color="auto" w:sz="4" w:space="0"/>
                    <w:left w:val="nil"/>
                    <w:bottom w:val="single" w:color="auto" w:sz="4" w:space="0"/>
                    <w:right w:val="single" w:color="auto" w:sz="4" w:space="0"/>
                  </w:tcBorders>
                  <w:noWrap w:val="0"/>
                  <w:vAlign w:val="center"/>
                </w:tcPr>
                <w:p w14:paraId="619654E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0.38</w:t>
                  </w:r>
                </w:p>
              </w:tc>
              <w:tc>
                <w:tcPr>
                  <w:tcW w:w="1203" w:type="pct"/>
                  <w:gridSpan w:val="7"/>
                  <w:tcBorders>
                    <w:top w:val="single" w:color="auto" w:sz="4" w:space="0"/>
                    <w:left w:val="nil"/>
                    <w:bottom w:val="single" w:color="auto" w:sz="4" w:space="0"/>
                    <w:right w:val="single" w:color="auto" w:sz="4" w:space="0"/>
                  </w:tcBorders>
                  <w:noWrap w:val="0"/>
                  <w:vAlign w:val="center"/>
                </w:tcPr>
                <w:p w14:paraId="43EEE0A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0.36</w:t>
                  </w:r>
                </w:p>
              </w:tc>
              <w:tc>
                <w:tcPr>
                  <w:tcW w:w="1201" w:type="pct"/>
                  <w:gridSpan w:val="7"/>
                  <w:tcBorders>
                    <w:top w:val="single" w:color="auto" w:sz="4" w:space="0"/>
                    <w:left w:val="nil"/>
                    <w:bottom w:val="single" w:color="auto" w:sz="4" w:space="0"/>
                    <w:right w:val="single" w:color="auto" w:sz="4" w:space="0"/>
                  </w:tcBorders>
                  <w:noWrap w:val="0"/>
                  <w:vAlign w:val="center"/>
                </w:tcPr>
                <w:p w14:paraId="6E9900E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0.11</w:t>
                  </w:r>
                </w:p>
              </w:tc>
            </w:tr>
            <w:tr w14:paraId="3B8B81D2">
              <w:tblPrEx>
                <w:tblCellMar>
                  <w:top w:w="0" w:type="dxa"/>
                  <w:left w:w="108" w:type="dxa"/>
                  <w:bottom w:w="0" w:type="dxa"/>
                  <w:right w:w="108" w:type="dxa"/>
                </w:tblCellMar>
              </w:tblPrEx>
              <w:trPr>
                <w:trHeight w:val="227" w:hRule="atLeast"/>
                <w:jc w:val="center"/>
              </w:trPr>
              <w:tc>
                <w:tcPr>
                  <w:tcW w:w="1398" w:type="pct"/>
                  <w:tcBorders>
                    <w:top w:val="single" w:color="auto" w:sz="4" w:space="0"/>
                    <w:left w:val="single" w:color="auto" w:sz="4" w:space="0"/>
                    <w:bottom w:val="single" w:color="auto" w:sz="4" w:space="0"/>
                    <w:right w:val="single" w:color="auto" w:sz="4" w:space="0"/>
                  </w:tcBorders>
                  <w:noWrap w:val="0"/>
                  <w:vAlign w:val="center"/>
                </w:tcPr>
                <w:p w14:paraId="68438B06">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eastAsia" w:ascii="Times New Roman" w:hAnsi="Times New Roman" w:eastAsia="楷体_GB2312" w:cs="Times New Roman"/>
                      <w:color w:val="auto"/>
                      <w:sz w:val="18"/>
                      <w:szCs w:val="18"/>
                      <w:lang w:val="en-US" w:eastAsia="zh-CN"/>
                    </w:rPr>
                    <w:t>去除效率（%）</w:t>
                  </w:r>
                </w:p>
              </w:tc>
              <w:tc>
                <w:tcPr>
                  <w:tcW w:w="3601" w:type="pct"/>
                  <w:gridSpan w:val="20"/>
                  <w:tcBorders>
                    <w:top w:val="single" w:color="auto" w:sz="4" w:space="0"/>
                    <w:left w:val="nil"/>
                    <w:bottom w:val="single" w:color="auto" w:sz="4" w:space="0"/>
                    <w:right w:val="single" w:color="auto" w:sz="4" w:space="0"/>
                  </w:tcBorders>
                  <w:noWrap w:val="0"/>
                  <w:vAlign w:val="center"/>
                </w:tcPr>
                <w:p w14:paraId="3FB4F67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85.1</w:t>
                  </w:r>
                </w:p>
              </w:tc>
            </w:tr>
          </w:tbl>
          <w:p w14:paraId="60F58729">
            <w:pPr>
              <w:keepNext w:val="0"/>
              <w:keepLines w:val="0"/>
              <w:pageBreakBefore w:val="0"/>
              <w:widowControl w:val="0"/>
              <w:kinsoku/>
              <w:wordWrap/>
              <w:overflowPunct/>
              <w:topLinePunct w:val="0"/>
              <w:autoSpaceDE w:val="0"/>
              <w:autoSpaceDN/>
              <w:bidi w:val="0"/>
              <w:adjustRightInd w:val="0"/>
              <w:snapToGrid w:val="0"/>
              <w:spacing w:line="240" w:lineRule="auto"/>
              <w:textAlignment w:val="auto"/>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表6</w:t>
            </w:r>
          </w:p>
          <w:p w14:paraId="4C29F6C4">
            <w:pPr>
              <w:keepNext w:val="0"/>
              <w:keepLines w:val="0"/>
              <w:pageBreakBefore w:val="0"/>
              <w:widowControl w:val="0"/>
              <w:kinsoku/>
              <w:wordWrap/>
              <w:overflowPunct/>
              <w:topLinePunct w:val="0"/>
              <w:autoSpaceDE w:val="0"/>
              <w:bidi w:val="0"/>
              <w:adjustRightInd w:val="0"/>
              <w:snapToGrid w:val="0"/>
              <w:spacing w:line="240" w:lineRule="auto"/>
              <w:textAlignment w:val="auto"/>
              <w:rPr>
                <w:rFonts w:hint="default" w:ascii="Times New Roman" w:hAnsi="Times New Roman" w:eastAsia="楷体" w:cs="Times New Roman"/>
                <w:color w:val="auto"/>
                <w:sz w:val="18"/>
                <w:szCs w:val="18"/>
              </w:rPr>
            </w:pPr>
            <w:r>
              <w:rPr>
                <w:rFonts w:hint="eastAsia" w:ascii="Times New Roman" w:hAnsi="Times New Roman" w:eastAsia="楷体_GB2312" w:cs="Times New Roman"/>
                <w:color w:val="auto"/>
                <w:sz w:val="18"/>
                <w:szCs w:val="18"/>
                <w:lang w:val="en-US" w:eastAsia="zh-CN"/>
              </w:rPr>
              <w:t>2025年04月15日</w:t>
            </w:r>
            <w:r>
              <w:rPr>
                <w:rFonts w:hint="eastAsia" w:ascii="Times New Roman" w:hAnsi="Times New Roman" w:eastAsia="楷体" w:cs="Times New Roman"/>
                <w:color w:val="auto"/>
                <w:sz w:val="18"/>
                <w:szCs w:val="18"/>
                <w:lang w:val="en-US" w:eastAsia="zh-CN"/>
              </w:rPr>
              <w:t xml:space="preserve"> 颗粒物</w:t>
            </w:r>
            <w:r>
              <w:rPr>
                <w:rFonts w:hint="default" w:ascii="Times New Roman" w:hAnsi="Times New Roman" w:eastAsia="楷体" w:cs="Times New Roman"/>
                <w:color w:val="auto"/>
                <w:sz w:val="18"/>
                <w:szCs w:val="18"/>
              </w:rPr>
              <w:t>：</w:t>
            </w:r>
          </w:p>
          <w:tbl>
            <w:tblPr>
              <w:tblStyle w:val="19"/>
              <w:tblW w:w="4996" w:type="pct"/>
              <w:jc w:val="center"/>
              <w:tblLayout w:type="autofit"/>
              <w:tblCellMar>
                <w:top w:w="0" w:type="dxa"/>
                <w:left w:w="108" w:type="dxa"/>
                <w:bottom w:w="0" w:type="dxa"/>
                <w:right w:w="108" w:type="dxa"/>
              </w:tblCellMar>
            </w:tblPr>
            <w:tblGrid>
              <w:gridCol w:w="2303"/>
              <w:gridCol w:w="663"/>
              <w:gridCol w:w="3"/>
              <w:gridCol w:w="661"/>
              <w:gridCol w:w="5"/>
              <w:gridCol w:w="2"/>
              <w:gridCol w:w="664"/>
              <w:gridCol w:w="661"/>
              <w:gridCol w:w="3"/>
              <w:gridCol w:w="2"/>
              <w:gridCol w:w="659"/>
              <w:gridCol w:w="3"/>
              <w:gridCol w:w="4"/>
              <w:gridCol w:w="666"/>
              <w:gridCol w:w="656"/>
              <w:gridCol w:w="3"/>
              <w:gridCol w:w="7"/>
              <w:gridCol w:w="651"/>
              <w:gridCol w:w="3"/>
              <w:gridCol w:w="13"/>
              <w:gridCol w:w="667"/>
            </w:tblGrid>
            <w:tr w14:paraId="4917BC9E">
              <w:tblPrEx>
                <w:tblCellMar>
                  <w:top w:w="0" w:type="dxa"/>
                  <w:left w:w="108" w:type="dxa"/>
                  <w:bottom w:w="0" w:type="dxa"/>
                  <w:right w:w="108" w:type="dxa"/>
                </w:tblCellMar>
              </w:tblPrEx>
              <w:trPr>
                <w:trHeight w:val="227" w:hRule="atLeast"/>
                <w:jc w:val="center"/>
              </w:trPr>
              <w:tc>
                <w:tcPr>
                  <w:tcW w:w="1398" w:type="pct"/>
                  <w:tcBorders>
                    <w:top w:val="single" w:color="auto" w:sz="4" w:space="0"/>
                    <w:left w:val="single" w:color="auto" w:sz="4" w:space="0"/>
                    <w:bottom w:val="single" w:color="auto" w:sz="4" w:space="0"/>
                    <w:right w:val="single" w:color="auto" w:sz="4" w:space="0"/>
                  </w:tcBorders>
                  <w:noWrap w:val="0"/>
                  <w:vAlign w:val="center"/>
                </w:tcPr>
                <w:p w14:paraId="53C3636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kern w:val="2"/>
                      <w:sz w:val="18"/>
                      <w:szCs w:val="18"/>
                      <w:lang w:val="en-US" w:eastAsia="zh-CN" w:bidi="ar-SA"/>
                    </w:rPr>
                  </w:pPr>
                  <w:r>
                    <w:rPr>
                      <w:rFonts w:hint="eastAsia" w:ascii="Times New Roman" w:hAnsi="Times New Roman" w:eastAsia="楷体_GB2312" w:cs="Times New Roman"/>
                      <w:color w:val="auto"/>
                      <w:sz w:val="18"/>
                      <w:szCs w:val="18"/>
                      <w:lang w:eastAsia="zh-CN"/>
                    </w:rPr>
                    <w:t>净化器名称</w:t>
                  </w:r>
                </w:p>
              </w:tc>
              <w:tc>
                <w:tcPr>
                  <w:tcW w:w="3601" w:type="pct"/>
                  <w:gridSpan w:val="20"/>
                  <w:tcBorders>
                    <w:top w:val="single" w:color="auto" w:sz="4" w:space="0"/>
                    <w:left w:val="nil"/>
                    <w:bottom w:val="single" w:color="auto" w:sz="4" w:space="0"/>
                    <w:right w:val="single" w:color="auto" w:sz="4" w:space="0"/>
                  </w:tcBorders>
                  <w:noWrap w:val="0"/>
                  <w:vAlign w:val="center"/>
                </w:tcPr>
                <w:p w14:paraId="11C9D843">
                  <w:pPr>
                    <w:keepNext w:val="0"/>
                    <w:keepLines w:val="0"/>
                    <w:pageBreakBefore w:val="0"/>
                    <w:widowControl w:val="0"/>
                    <w:kinsoku/>
                    <w:wordWrap/>
                    <w:overflowPunct/>
                    <w:topLinePunct w:val="0"/>
                    <w:autoSpaceDE w:val="0"/>
                    <w:autoSpaceDN/>
                    <w:bidi w:val="0"/>
                    <w:spacing w:line="240" w:lineRule="auto"/>
                    <w:jc w:val="center"/>
                    <w:textAlignment w:val="auto"/>
                    <w:rPr>
                      <w:rFonts w:hint="default" w:ascii="Times New Roman" w:hAnsi="Times New Roman" w:eastAsia="楷体_GB2312" w:cs="Times New Roman"/>
                      <w:color w:val="auto"/>
                      <w:kern w:val="2"/>
                      <w:sz w:val="18"/>
                      <w:szCs w:val="18"/>
                      <w:lang w:val="en-US" w:eastAsia="zh-CN" w:bidi="ar-SA"/>
                    </w:rPr>
                  </w:pPr>
                  <w:r>
                    <w:rPr>
                      <w:rFonts w:hint="eastAsia" w:ascii="Times New Roman" w:hAnsi="Times New Roman" w:eastAsia="楷体_GB2312" w:cs="Times New Roman"/>
                      <w:color w:val="auto"/>
                      <w:kern w:val="2"/>
                      <w:sz w:val="18"/>
                      <w:szCs w:val="18"/>
                      <w:lang w:val="en-US" w:eastAsia="zh-CN" w:bidi="ar-SA"/>
                    </w:rPr>
                    <w:t>水喷淋+静电式净化回收装置</w:t>
                  </w:r>
                </w:p>
              </w:tc>
            </w:tr>
            <w:tr w14:paraId="6E2CB1EA">
              <w:tblPrEx>
                <w:tblCellMar>
                  <w:top w:w="0" w:type="dxa"/>
                  <w:left w:w="108" w:type="dxa"/>
                  <w:bottom w:w="0" w:type="dxa"/>
                  <w:right w:w="108" w:type="dxa"/>
                </w:tblCellMar>
              </w:tblPrEx>
              <w:trPr>
                <w:trHeight w:val="227" w:hRule="atLeast"/>
                <w:jc w:val="center"/>
              </w:trPr>
              <w:tc>
                <w:tcPr>
                  <w:tcW w:w="1398" w:type="pct"/>
                  <w:tcBorders>
                    <w:top w:val="single" w:color="auto" w:sz="4" w:space="0"/>
                    <w:left w:val="single" w:color="auto" w:sz="4" w:space="0"/>
                    <w:bottom w:val="single" w:color="auto" w:sz="4" w:space="0"/>
                    <w:right w:val="single" w:color="auto" w:sz="4" w:space="0"/>
                  </w:tcBorders>
                  <w:noWrap w:val="0"/>
                  <w:vAlign w:val="center"/>
                </w:tcPr>
                <w:p w14:paraId="3F7A7F9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 w:cs="Times New Roman"/>
                      <w:color w:val="auto"/>
                      <w:sz w:val="18"/>
                      <w:szCs w:val="18"/>
                    </w:rPr>
                  </w:pPr>
                  <w:r>
                    <w:rPr>
                      <w:rFonts w:hint="default" w:ascii="Times New Roman" w:hAnsi="Times New Roman" w:eastAsia="楷体" w:cs="Times New Roman"/>
                      <w:color w:val="auto"/>
                      <w:sz w:val="18"/>
                      <w:szCs w:val="18"/>
                    </w:rPr>
                    <w:t>排气筒高度（m）</w:t>
                  </w:r>
                </w:p>
              </w:tc>
              <w:tc>
                <w:tcPr>
                  <w:tcW w:w="3601" w:type="pct"/>
                  <w:gridSpan w:val="20"/>
                  <w:tcBorders>
                    <w:top w:val="single" w:color="auto" w:sz="4" w:space="0"/>
                    <w:left w:val="nil"/>
                    <w:bottom w:val="single" w:color="auto" w:sz="4" w:space="0"/>
                    <w:right w:val="single" w:color="auto" w:sz="4" w:space="0"/>
                  </w:tcBorders>
                  <w:noWrap w:val="0"/>
                  <w:vAlign w:val="center"/>
                </w:tcPr>
                <w:p w14:paraId="6AA8346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15</w:t>
                  </w:r>
                </w:p>
              </w:tc>
            </w:tr>
            <w:tr w14:paraId="6B838E05">
              <w:tblPrEx>
                <w:tblCellMar>
                  <w:top w:w="0" w:type="dxa"/>
                  <w:left w:w="108" w:type="dxa"/>
                  <w:bottom w:w="0" w:type="dxa"/>
                  <w:right w:w="108" w:type="dxa"/>
                </w:tblCellMar>
              </w:tblPrEx>
              <w:trPr>
                <w:trHeight w:val="227" w:hRule="atLeast"/>
                <w:jc w:val="center"/>
              </w:trPr>
              <w:tc>
                <w:tcPr>
                  <w:tcW w:w="1398" w:type="pct"/>
                  <w:tcBorders>
                    <w:top w:val="single" w:color="auto" w:sz="4" w:space="0"/>
                    <w:left w:val="single" w:color="auto" w:sz="4" w:space="0"/>
                    <w:bottom w:val="single" w:color="auto" w:sz="4" w:space="0"/>
                    <w:right w:val="single" w:color="auto" w:sz="4" w:space="0"/>
                  </w:tcBorders>
                  <w:noWrap w:val="0"/>
                  <w:vAlign w:val="center"/>
                </w:tcPr>
                <w:p w14:paraId="618A6337">
                  <w:pPr>
                    <w:keepNext w:val="0"/>
                    <w:keepLines w:val="0"/>
                    <w:pageBreakBefore w:val="0"/>
                    <w:widowControl w:val="0"/>
                    <w:kinsoku/>
                    <w:wordWrap/>
                    <w:overflowPunct/>
                    <w:topLinePunct w:val="0"/>
                    <w:autoSpaceDE w:val="0"/>
                    <w:autoSpaceDN/>
                    <w:bidi w:val="0"/>
                    <w:spacing w:line="240" w:lineRule="auto"/>
                    <w:jc w:val="center"/>
                    <w:textAlignment w:val="auto"/>
                    <w:rPr>
                      <w:rFonts w:hint="default" w:ascii="Times New Roman" w:hAnsi="Times New Roman" w:eastAsia="楷体" w:cs="Times New Roman"/>
                      <w:color w:val="auto"/>
                      <w:sz w:val="18"/>
                      <w:szCs w:val="18"/>
                    </w:rPr>
                  </w:pPr>
                  <w:r>
                    <w:rPr>
                      <w:rFonts w:hint="default" w:ascii="Times New Roman" w:hAnsi="Times New Roman" w:eastAsia="楷体_GB2312" w:cs="Times New Roman"/>
                      <w:color w:val="auto"/>
                      <w:sz w:val="18"/>
                      <w:szCs w:val="18"/>
                    </w:rPr>
                    <w:t>监测断面</w:t>
                  </w:r>
                </w:p>
              </w:tc>
              <w:tc>
                <w:tcPr>
                  <w:tcW w:w="1196" w:type="pct"/>
                  <w:gridSpan w:val="6"/>
                  <w:tcBorders>
                    <w:top w:val="single" w:color="auto" w:sz="4" w:space="0"/>
                    <w:left w:val="nil"/>
                    <w:bottom w:val="single" w:color="auto" w:sz="4" w:space="0"/>
                    <w:right w:val="single" w:color="auto" w:sz="4" w:space="0"/>
                  </w:tcBorders>
                  <w:noWrap w:val="0"/>
                  <w:vAlign w:val="center"/>
                </w:tcPr>
                <w:p w14:paraId="3A9E3FA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净化设备进口1</w:t>
                  </w:r>
                </w:p>
              </w:tc>
              <w:tc>
                <w:tcPr>
                  <w:tcW w:w="1203" w:type="pct"/>
                  <w:gridSpan w:val="7"/>
                  <w:tcBorders>
                    <w:top w:val="single" w:color="auto" w:sz="4" w:space="0"/>
                    <w:left w:val="nil"/>
                    <w:bottom w:val="single" w:color="auto" w:sz="4" w:space="0"/>
                    <w:right w:val="single" w:color="auto" w:sz="4" w:space="0"/>
                  </w:tcBorders>
                  <w:noWrap w:val="0"/>
                  <w:vAlign w:val="center"/>
                </w:tcPr>
                <w:p w14:paraId="1F80684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净化设备进口2</w:t>
                  </w:r>
                </w:p>
              </w:tc>
              <w:tc>
                <w:tcPr>
                  <w:tcW w:w="1201" w:type="pct"/>
                  <w:gridSpan w:val="7"/>
                  <w:tcBorders>
                    <w:top w:val="single" w:color="auto" w:sz="4" w:space="0"/>
                    <w:left w:val="nil"/>
                    <w:bottom w:val="single" w:color="auto" w:sz="4" w:space="0"/>
                    <w:right w:val="single" w:color="auto" w:sz="4" w:space="0"/>
                  </w:tcBorders>
                  <w:noWrap w:val="0"/>
                  <w:vAlign w:val="center"/>
                </w:tcPr>
                <w:p w14:paraId="0FE7F00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净化设备出口</w:t>
                  </w:r>
                </w:p>
              </w:tc>
            </w:tr>
            <w:tr w14:paraId="464C5469">
              <w:tblPrEx>
                <w:tblCellMar>
                  <w:top w:w="0" w:type="dxa"/>
                  <w:left w:w="108" w:type="dxa"/>
                  <w:bottom w:w="0" w:type="dxa"/>
                  <w:right w:w="108" w:type="dxa"/>
                </w:tblCellMar>
              </w:tblPrEx>
              <w:trPr>
                <w:trHeight w:val="227" w:hRule="atLeast"/>
                <w:jc w:val="center"/>
              </w:trPr>
              <w:tc>
                <w:tcPr>
                  <w:tcW w:w="1398" w:type="pct"/>
                  <w:tcBorders>
                    <w:top w:val="single" w:color="auto" w:sz="4" w:space="0"/>
                    <w:left w:val="single" w:color="auto" w:sz="4" w:space="0"/>
                    <w:bottom w:val="single" w:color="auto" w:sz="4" w:space="0"/>
                    <w:right w:val="single" w:color="auto" w:sz="4" w:space="0"/>
                  </w:tcBorders>
                  <w:noWrap w:val="0"/>
                  <w:vAlign w:val="center"/>
                </w:tcPr>
                <w:p w14:paraId="0E77C30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default" w:ascii="Times New Roman" w:hAnsi="Times New Roman" w:eastAsia="楷体" w:cs="Times New Roman"/>
                      <w:color w:val="auto"/>
                      <w:sz w:val="18"/>
                      <w:szCs w:val="18"/>
                    </w:rPr>
                    <w:t>标态干烟气流量 (m</w:t>
                  </w:r>
                  <w:r>
                    <w:rPr>
                      <w:rFonts w:hint="default" w:ascii="Times New Roman" w:hAnsi="Times New Roman" w:eastAsia="楷体" w:cs="Times New Roman"/>
                      <w:color w:val="auto"/>
                      <w:sz w:val="18"/>
                      <w:szCs w:val="18"/>
                      <w:vertAlign w:val="superscript"/>
                    </w:rPr>
                    <w:t>3</w:t>
                  </w:r>
                  <w:r>
                    <w:rPr>
                      <w:rFonts w:hint="default" w:ascii="Times New Roman" w:hAnsi="Times New Roman" w:eastAsia="楷体" w:cs="Times New Roman"/>
                      <w:color w:val="auto"/>
                      <w:sz w:val="18"/>
                      <w:szCs w:val="18"/>
                    </w:rPr>
                    <w:t>/h)</w:t>
                  </w:r>
                </w:p>
              </w:tc>
              <w:tc>
                <w:tcPr>
                  <w:tcW w:w="398" w:type="pct"/>
                  <w:gridSpan w:val="2"/>
                  <w:tcBorders>
                    <w:top w:val="single" w:color="auto" w:sz="4" w:space="0"/>
                    <w:left w:val="nil"/>
                    <w:bottom w:val="single" w:color="auto" w:sz="4" w:space="0"/>
                    <w:right w:val="single" w:color="auto" w:sz="4" w:space="0"/>
                  </w:tcBorders>
                  <w:noWrap w:val="0"/>
                  <w:vAlign w:val="center"/>
                </w:tcPr>
                <w:p w14:paraId="00F5C24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12224</w:t>
                  </w:r>
                </w:p>
              </w:tc>
              <w:tc>
                <w:tcPr>
                  <w:tcW w:w="397" w:type="pct"/>
                  <w:gridSpan w:val="2"/>
                  <w:tcBorders>
                    <w:top w:val="single" w:color="auto" w:sz="4" w:space="0"/>
                    <w:left w:val="nil"/>
                    <w:bottom w:val="single" w:color="auto" w:sz="4" w:space="0"/>
                    <w:right w:val="single" w:color="auto" w:sz="4" w:space="0"/>
                  </w:tcBorders>
                  <w:noWrap w:val="0"/>
                  <w:vAlign w:val="center"/>
                </w:tcPr>
                <w:p w14:paraId="461781C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12402</w:t>
                  </w:r>
                </w:p>
              </w:tc>
              <w:tc>
                <w:tcPr>
                  <w:tcW w:w="401" w:type="pct"/>
                  <w:gridSpan w:val="2"/>
                  <w:tcBorders>
                    <w:top w:val="single" w:color="auto" w:sz="4" w:space="0"/>
                    <w:left w:val="nil"/>
                    <w:bottom w:val="single" w:color="auto" w:sz="4" w:space="0"/>
                    <w:right w:val="single" w:color="auto" w:sz="4" w:space="0"/>
                  </w:tcBorders>
                  <w:noWrap w:val="0"/>
                  <w:vAlign w:val="center"/>
                </w:tcPr>
                <w:p w14:paraId="6A19717E">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12086</w:t>
                  </w:r>
                </w:p>
              </w:tc>
              <w:tc>
                <w:tcPr>
                  <w:tcW w:w="400" w:type="pct"/>
                  <w:gridSpan w:val="3"/>
                  <w:tcBorders>
                    <w:top w:val="single" w:color="auto" w:sz="4" w:space="0"/>
                    <w:left w:val="nil"/>
                    <w:bottom w:val="single" w:color="auto" w:sz="4" w:space="0"/>
                    <w:right w:val="single" w:color="auto" w:sz="4" w:space="0"/>
                  </w:tcBorders>
                  <w:noWrap w:val="0"/>
                  <w:vAlign w:val="center"/>
                </w:tcPr>
                <w:p w14:paraId="2F99365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10139</w:t>
                  </w:r>
                </w:p>
              </w:tc>
              <w:tc>
                <w:tcPr>
                  <w:tcW w:w="397" w:type="pct"/>
                  <w:gridSpan w:val="3"/>
                  <w:tcBorders>
                    <w:top w:val="single" w:color="auto" w:sz="4" w:space="0"/>
                    <w:left w:val="nil"/>
                    <w:bottom w:val="single" w:color="auto" w:sz="4" w:space="0"/>
                    <w:right w:val="single" w:color="auto" w:sz="4" w:space="0"/>
                  </w:tcBorders>
                  <w:noWrap w:val="0"/>
                  <w:vAlign w:val="center"/>
                </w:tcPr>
                <w:p w14:paraId="4476052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10533</w:t>
                  </w:r>
                </w:p>
              </w:tc>
              <w:tc>
                <w:tcPr>
                  <w:tcW w:w="404" w:type="pct"/>
                  <w:tcBorders>
                    <w:top w:val="single" w:color="auto" w:sz="4" w:space="0"/>
                    <w:left w:val="nil"/>
                    <w:bottom w:val="single" w:color="auto" w:sz="4" w:space="0"/>
                    <w:right w:val="single" w:color="auto" w:sz="4" w:space="0"/>
                  </w:tcBorders>
                  <w:noWrap w:val="0"/>
                  <w:vAlign w:val="center"/>
                </w:tcPr>
                <w:p w14:paraId="1B0035AB">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10352</w:t>
                  </w:r>
                </w:p>
              </w:tc>
              <w:tc>
                <w:tcPr>
                  <w:tcW w:w="396" w:type="pct"/>
                  <w:gridSpan w:val="3"/>
                  <w:tcBorders>
                    <w:top w:val="single" w:color="auto" w:sz="4" w:space="0"/>
                    <w:left w:val="nil"/>
                    <w:bottom w:val="single" w:color="auto" w:sz="4" w:space="0"/>
                    <w:right w:val="single" w:color="auto" w:sz="4" w:space="0"/>
                  </w:tcBorders>
                  <w:noWrap w:val="0"/>
                  <w:vAlign w:val="center"/>
                </w:tcPr>
                <w:p w14:paraId="3388508A">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18408</w:t>
                  </w:r>
                </w:p>
              </w:tc>
              <w:tc>
                <w:tcPr>
                  <w:tcW w:w="399" w:type="pct"/>
                  <w:gridSpan w:val="3"/>
                  <w:tcBorders>
                    <w:top w:val="single" w:color="auto" w:sz="4" w:space="0"/>
                    <w:left w:val="nil"/>
                    <w:bottom w:val="single" w:color="auto" w:sz="4" w:space="0"/>
                    <w:right w:val="single" w:color="auto" w:sz="4" w:space="0"/>
                  </w:tcBorders>
                  <w:noWrap w:val="0"/>
                  <w:vAlign w:val="center"/>
                </w:tcPr>
                <w:p w14:paraId="0C1D168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18195</w:t>
                  </w:r>
                </w:p>
              </w:tc>
              <w:tc>
                <w:tcPr>
                  <w:tcW w:w="405" w:type="pct"/>
                  <w:tcBorders>
                    <w:top w:val="single" w:color="auto" w:sz="4" w:space="0"/>
                    <w:left w:val="nil"/>
                    <w:bottom w:val="single" w:color="auto" w:sz="4" w:space="0"/>
                    <w:right w:val="single" w:color="auto" w:sz="4" w:space="0"/>
                  </w:tcBorders>
                  <w:noWrap w:val="0"/>
                  <w:vAlign w:val="center"/>
                </w:tcPr>
                <w:p w14:paraId="481FBE3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18831</w:t>
                  </w:r>
                </w:p>
              </w:tc>
            </w:tr>
            <w:tr w14:paraId="766519A0">
              <w:tblPrEx>
                <w:tblCellMar>
                  <w:top w:w="0" w:type="dxa"/>
                  <w:left w:w="108" w:type="dxa"/>
                  <w:bottom w:w="0" w:type="dxa"/>
                  <w:right w:w="108" w:type="dxa"/>
                </w:tblCellMar>
              </w:tblPrEx>
              <w:trPr>
                <w:trHeight w:val="227" w:hRule="atLeast"/>
                <w:jc w:val="center"/>
              </w:trPr>
              <w:tc>
                <w:tcPr>
                  <w:tcW w:w="1398" w:type="pct"/>
                  <w:tcBorders>
                    <w:top w:val="single" w:color="auto" w:sz="4" w:space="0"/>
                    <w:left w:val="single" w:color="auto" w:sz="4" w:space="0"/>
                    <w:bottom w:val="single" w:color="auto" w:sz="4" w:space="0"/>
                    <w:right w:val="single" w:color="auto" w:sz="4" w:space="0"/>
                  </w:tcBorders>
                  <w:noWrap w:val="0"/>
                  <w:vAlign w:val="center"/>
                </w:tcPr>
                <w:p w14:paraId="146AF58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default" w:ascii="Times New Roman" w:hAnsi="Times New Roman" w:eastAsia="楷体" w:cs="Times New Roman"/>
                      <w:color w:val="auto"/>
                      <w:sz w:val="18"/>
                      <w:szCs w:val="18"/>
                    </w:rPr>
                    <w:t>烟气平均流速（m/s）</w:t>
                  </w:r>
                </w:p>
              </w:tc>
              <w:tc>
                <w:tcPr>
                  <w:tcW w:w="1196" w:type="pct"/>
                  <w:gridSpan w:val="6"/>
                  <w:tcBorders>
                    <w:top w:val="single" w:color="auto" w:sz="4" w:space="0"/>
                    <w:left w:val="nil"/>
                    <w:bottom w:val="single" w:color="auto" w:sz="4" w:space="0"/>
                    <w:right w:val="single" w:color="auto" w:sz="4" w:space="0"/>
                  </w:tcBorders>
                  <w:noWrap w:val="0"/>
                  <w:vAlign w:val="center"/>
                </w:tcPr>
                <w:p w14:paraId="521BC9E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8.5</w:t>
                  </w:r>
                </w:p>
              </w:tc>
              <w:tc>
                <w:tcPr>
                  <w:tcW w:w="1203" w:type="pct"/>
                  <w:gridSpan w:val="7"/>
                  <w:tcBorders>
                    <w:top w:val="single" w:color="auto" w:sz="4" w:space="0"/>
                    <w:left w:val="nil"/>
                    <w:bottom w:val="single" w:color="auto" w:sz="4" w:space="0"/>
                    <w:right w:val="single" w:color="auto" w:sz="4" w:space="0"/>
                  </w:tcBorders>
                  <w:noWrap w:val="0"/>
                  <w:vAlign w:val="center"/>
                </w:tcPr>
                <w:p w14:paraId="481490AB">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6.9</w:t>
                  </w:r>
                </w:p>
              </w:tc>
              <w:tc>
                <w:tcPr>
                  <w:tcW w:w="1201" w:type="pct"/>
                  <w:gridSpan w:val="7"/>
                  <w:tcBorders>
                    <w:top w:val="single" w:color="auto" w:sz="4" w:space="0"/>
                    <w:left w:val="nil"/>
                    <w:bottom w:val="single" w:color="auto" w:sz="4" w:space="0"/>
                    <w:right w:val="single" w:color="auto" w:sz="4" w:space="0"/>
                  </w:tcBorders>
                  <w:noWrap w:val="0"/>
                  <w:vAlign w:val="center"/>
                </w:tcPr>
                <w:p w14:paraId="44F7B920">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5.7</w:t>
                  </w:r>
                </w:p>
              </w:tc>
            </w:tr>
            <w:tr w14:paraId="2E57A113">
              <w:tblPrEx>
                <w:tblCellMar>
                  <w:top w:w="0" w:type="dxa"/>
                  <w:left w:w="108" w:type="dxa"/>
                  <w:bottom w:w="0" w:type="dxa"/>
                  <w:right w:w="108" w:type="dxa"/>
                </w:tblCellMar>
              </w:tblPrEx>
              <w:trPr>
                <w:trHeight w:val="227" w:hRule="atLeast"/>
                <w:jc w:val="center"/>
              </w:trPr>
              <w:tc>
                <w:tcPr>
                  <w:tcW w:w="1398" w:type="pct"/>
                  <w:tcBorders>
                    <w:top w:val="single" w:color="auto" w:sz="4" w:space="0"/>
                    <w:left w:val="single" w:color="auto" w:sz="4" w:space="0"/>
                    <w:bottom w:val="single" w:color="auto" w:sz="4" w:space="0"/>
                    <w:right w:val="single" w:color="auto" w:sz="4" w:space="0"/>
                  </w:tcBorders>
                  <w:noWrap w:val="0"/>
                  <w:vAlign w:val="center"/>
                </w:tcPr>
                <w:p w14:paraId="2B1546ED">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default" w:ascii="Times New Roman" w:hAnsi="Times New Roman" w:eastAsia="楷体" w:cs="Times New Roman"/>
                      <w:color w:val="auto"/>
                      <w:sz w:val="18"/>
                      <w:szCs w:val="18"/>
                    </w:rPr>
                    <w:t>烟气温度（℃）</w:t>
                  </w:r>
                </w:p>
              </w:tc>
              <w:tc>
                <w:tcPr>
                  <w:tcW w:w="1196" w:type="pct"/>
                  <w:gridSpan w:val="6"/>
                  <w:tcBorders>
                    <w:top w:val="single" w:color="auto" w:sz="4" w:space="0"/>
                    <w:left w:val="nil"/>
                    <w:bottom w:val="single" w:color="auto" w:sz="4" w:space="0"/>
                    <w:right w:val="single" w:color="auto" w:sz="4" w:space="0"/>
                  </w:tcBorders>
                  <w:noWrap w:val="0"/>
                  <w:vAlign w:val="center"/>
                </w:tcPr>
                <w:p w14:paraId="66C700EA">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55</w:t>
                  </w:r>
                </w:p>
              </w:tc>
              <w:tc>
                <w:tcPr>
                  <w:tcW w:w="1203" w:type="pct"/>
                  <w:gridSpan w:val="7"/>
                  <w:tcBorders>
                    <w:top w:val="single" w:color="auto" w:sz="4" w:space="0"/>
                    <w:left w:val="nil"/>
                    <w:bottom w:val="single" w:color="auto" w:sz="4" w:space="0"/>
                    <w:right w:val="single" w:color="auto" w:sz="4" w:space="0"/>
                  </w:tcBorders>
                  <w:noWrap w:val="0"/>
                  <w:vAlign w:val="center"/>
                </w:tcPr>
                <w:p w14:paraId="6F15729E">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35</w:t>
                  </w:r>
                </w:p>
              </w:tc>
              <w:tc>
                <w:tcPr>
                  <w:tcW w:w="1201" w:type="pct"/>
                  <w:gridSpan w:val="7"/>
                  <w:tcBorders>
                    <w:top w:val="single" w:color="auto" w:sz="4" w:space="0"/>
                    <w:left w:val="nil"/>
                    <w:bottom w:val="single" w:color="auto" w:sz="4" w:space="0"/>
                    <w:right w:val="single" w:color="auto" w:sz="4" w:space="0"/>
                  </w:tcBorders>
                  <w:noWrap w:val="0"/>
                  <w:vAlign w:val="center"/>
                </w:tcPr>
                <w:p w14:paraId="2F7D78C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44</w:t>
                  </w:r>
                </w:p>
              </w:tc>
            </w:tr>
            <w:tr w14:paraId="06E10E57">
              <w:tblPrEx>
                <w:tblCellMar>
                  <w:top w:w="0" w:type="dxa"/>
                  <w:left w:w="108" w:type="dxa"/>
                  <w:bottom w:w="0" w:type="dxa"/>
                  <w:right w:w="108" w:type="dxa"/>
                </w:tblCellMar>
              </w:tblPrEx>
              <w:trPr>
                <w:trHeight w:val="227" w:hRule="atLeast"/>
                <w:jc w:val="center"/>
              </w:trPr>
              <w:tc>
                <w:tcPr>
                  <w:tcW w:w="1398" w:type="pct"/>
                  <w:tcBorders>
                    <w:top w:val="single" w:color="auto" w:sz="4" w:space="0"/>
                    <w:left w:val="single" w:color="auto" w:sz="4" w:space="0"/>
                    <w:bottom w:val="single" w:color="auto" w:sz="4" w:space="0"/>
                    <w:right w:val="single" w:color="auto" w:sz="4" w:space="0"/>
                  </w:tcBorders>
                  <w:noWrap w:val="0"/>
                  <w:vAlign w:val="center"/>
                </w:tcPr>
                <w:p w14:paraId="25D072E5">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default" w:ascii="Times New Roman" w:hAnsi="Times New Roman" w:eastAsia="楷体" w:cs="Times New Roman"/>
                      <w:color w:val="auto"/>
                      <w:sz w:val="18"/>
                      <w:szCs w:val="18"/>
                    </w:rPr>
                    <w:t>含湿度（%）</w:t>
                  </w:r>
                </w:p>
              </w:tc>
              <w:tc>
                <w:tcPr>
                  <w:tcW w:w="1196" w:type="pct"/>
                  <w:gridSpan w:val="6"/>
                  <w:tcBorders>
                    <w:top w:val="single" w:color="auto" w:sz="4" w:space="0"/>
                    <w:left w:val="nil"/>
                    <w:bottom w:val="single" w:color="auto" w:sz="4" w:space="0"/>
                    <w:right w:val="single" w:color="auto" w:sz="4" w:space="0"/>
                  </w:tcBorders>
                  <w:noWrap w:val="0"/>
                  <w:vAlign w:val="center"/>
                </w:tcPr>
                <w:p w14:paraId="1C726826">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4.9</w:t>
                  </w:r>
                </w:p>
              </w:tc>
              <w:tc>
                <w:tcPr>
                  <w:tcW w:w="1203" w:type="pct"/>
                  <w:gridSpan w:val="7"/>
                  <w:tcBorders>
                    <w:top w:val="single" w:color="auto" w:sz="4" w:space="0"/>
                    <w:left w:val="nil"/>
                    <w:bottom w:val="single" w:color="auto" w:sz="4" w:space="0"/>
                    <w:right w:val="single" w:color="auto" w:sz="4" w:space="0"/>
                  </w:tcBorders>
                  <w:noWrap w:val="0"/>
                  <w:vAlign w:val="center"/>
                </w:tcPr>
                <w:p w14:paraId="6839EEEB">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7.2</w:t>
                  </w:r>
                </w:p>
              </w:tc>
              <w:tc>
                <w:tcPr>
                  <w:tcW w:w="1201" w:type="pct"/>
                  <w:gridSpan w:val="7"/>
                  <w:tcBorders>
                    <w:top w:val="single" w:color="auto" w:sz="4" w:space="0"/>
                    <w:left w:val="nil"/>
                    <w:bottom w:val="single" w:color="auto" w:sz="4" w:space="0"/>
                    <w:right w:val="single" w:color="auto" w:sz="4" w:space="0"/>
                  </w:tcBorders>
                  <w:noWrap w:val="0"/>
                  <w:vAlign w:val="center"/>
                </w:tcPr>
                <w:p w14:paraId="6DFF732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8.1</w:t>
                  </w:r>
                </w:p>
              </w:tc>
            </w:tr>
            <w:tr w14:paraId="3594550E">
              <w:tblPrEx>
                <w:tblCellMar>
                  <w:top w:w="0" w:type="dxa"/>
                  <w:left w:w="108" w:type="dxa"/>
                  <w:bottom w:w="0" w:type="dxa"/>
                  <w:right w:w="108" w:type="dxa"/>
                </w:tblCellMar>
              </w:tblPrEx>
              <w:trPr>
                <w:trHeight w:val="227" w:hRule="atLeast"/>
                <w:jc w:val="center"/>
              </w:trPr>
              <w:tc>
                <w:tcPr>
                  <w:tcW w:w="3959" w:type="dxa"/>
                  <w:tcBorders>
                    <w:top w:val="single" w:color="auto" w:sz="4" w:space="0"/>
                    <w:left w:val="single" w:color="auto" w:sz="4" w:space="0"/>
                    <w:bottom w:val="single" w:color="auto" w:sz="4" w:space="0"/>
                    <w:right w:val="single" w:color="auto" w:sz="4" w:space="0"/>
                  </w:tcBorders>
                  <w:noWrap w:val="0"/>
                  <w:vAlign w:val="center"/>
                </w:tcPr>
                <w:p w14:paraId="530FA12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eastAsia" w:ascii="Times New Roman" w:hAnsi="Times New Roman" w:eastAsia="楷体" w:cs="Times New Roman"/>
                      <w:color w:val="auto"/>
                      <w:sz w:val="18"/>
                      <w:szCs w:val="18"/>
                      <w:lang w:val="en-US" w:eastAsia="zh-CN"/>
                    </w:rPr>
                    <w:t>颗粒物</w:t>
                  </w:r>
                  <w:r>
                    <w:rPr>
                      <w:rFonts w:hint="default" w:ascii="Times New Roman" w:hAnsi="Times New Roman" w:eastAsia="楷体" w:cs="Times New Roman"/>
                      <w:color w:val="auto"/>
                      <w:sz w:val="18"/>
                      <w:szCs w:val="18"/>
                    </w:rPr>
                    <w:t>排放浓度（mg/m</w:t>
                  </w:r>
                  <w:r>
                    <w:rPr>
                      <w:rFonts w:hint="default" w:ascii="Times New Roman" w:hAnsi="Times New Roman" w:eastAsia="楷体" w:cs="Times New Roman"/>
                      <w:color w:val="auto"/>
                      <w:sz w:val="18"/>
                      <w:szCs w:val="18"/>
                      <w:vertAlign w:val="superscript"/>
                    </w:rPr>
                    <w:t>3</w:t>
                  </w:r>
                  <w:r>
                    <w:rPr>
                      <w:rFonts w:hint="default" w:ascii="Times New Roman" w:hAnsi="Times New Roman" w:eastAsia="楷体" w:cs="Times New Roman"/>
                      <w:color w:val="auto"/>
                      <w:sz w:val="18"/>
                      <w:szCs w:val="18"/>
                    </w:rPr>
                    <w:t>）</w:t>
                  </w:r>
                </w:p>
              </w:tc>
              <w:tc>
                <w:tcPr>
                  <w:tcW w:w="396" w:type="pct"/>
                  <w:tcBorders>
                    <w:top w:val="single" w:color="auto" w:sz="4" w:space="0"/>
                    <w:left w:val="nil"/>
                    <w:bottom w:val="single" w:color="auto" w:sz="4" w:space="0"/>
                    <w:right w:val="single" w:color="auto" w:sz="4" w:space="0"/>
                  </w:tcBorders>
                  <w:noWrap w:val="0"/>
                  <w:vAlign w:val="center"/>
                </w:tcPr>
                <w:p w14:paraId="2E4F636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29.2</w:t>
                  </w:r>
                </w:p>
              </w:tc>
              <w:tc>
                <w:tcPr>
                  <w:tcW w:w="396" w:type="pct"/>
                  <w:gridSpan w:val="2"/>
                  <w:tcBorders>
                    <w:top w:val="single" w:color="auto" w:sz="4" w:space="0"/>
                    <w:left w:val="nil"/>
                    <w:bottom w:val="single" w:color="auto" w:sz="4" w:space="0"/>
                    <w:right w:val="single" w:color="auto" w:sz="4" w:space="0"/>
                  </w:tcBorders>
                  <w:noWrap w:val="0"/>
                  <w:vAlign w:val="center"/>
                </w:tcPr>
                <w:p w14:paraId="27BBD9A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30.6</w:t>
                  </w:r>
                </w:p>
              </w:tc>
              <w:tc>
                <w:tcPr>
                  <w:tcW w:w="403" w:type="pct"/>
                  <w:gridSpan w:val="3"/>
                  <w:tcBorders>
                    <w:top w:val="single" w:color="auto" w:sz="4" w:space="0"/>
                    <w:left w:val="nil"/>
                    <w:bottom w:val="single" w:color="auto" w:sz="4" w:space="0"/>
                    <w:right w:val="single" w:color="auto" w:sz="4" w:space="0"/>
                  </w:tcBorders>
                  <w:noWrap w:val="0"/>
                  <w:vAlign w:val="center"/>
                </w:tcPr>
                <w:p w14:paraId="2F61862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27.9</w:t>
                  </w:r>
                </w:p>
              </w:tc>
              <w:tc>
                <w:tcPr>
                  <w:tcW w:w="397" w:type="pct"/>
                  <w:tcBorders>
                    <w:top w:val="single" w:color="auto" w:sz="4" w:space="0"/>
                    <w:left w:val="nil"/>
                    <w:bottom w:val="single" w:color="auto" w:sz="4" w:space="0"/>
                    <w:right w:val="single" w:color="auto" w:sz="4" w:space="0"/>
                  </w:tcBorders>
                  <w:noWrap w:val="0"/>
                  <w:vAlign w:val="center"/>
                </w:tcPr>
                <w:p w14:paraId="0084EA4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28.5</w:t>
                  </w:r>
                </w:p>
              </w:tc>
              <w:tc>
                <w:tcPr>
                  <w:tcW w:w="396" w:type="pct"/>
                  <w:gridSpan w:val="3"/>
                  <w:tcBorders>
                    <w:top w:val="single" w:color="auto" w:sz="4" w:space="0"/>
                    <w:left w:val="nil"/>
                    <w:bottom w:val="single" w:color="auto" w:sz="4" w:space="0"/>
                    <w:right w:val="single" w:color="auto" w:sz="4" w:space="0"/>
                  </w:tcBorders>
                  <w:noWrap w:val="0"/>
                  <w:vAlign w:val="center"/>
                </w:tcPr>
                <w:p w14:paraId="47B5271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32.2</w:t>
                  </w:r>
                </w:p>
              </w:tc>
              <w:tc>
                <w:tcPr>
                  <w:tcW w:w="409" w:type="pct"/>
                  <w:gridSpan w:val="3"/>
                  <w:tcBorders>
                    <w:top w:val="single" w:color="auto" w:sz="4" w:space="0"/>
                    <w:left w:val="nil"/>
                    <w:bottom w:val="single" w:color="auto" w:sz="4" w:space="0"/>
                    <w:right w:val="single" w:color="auto" w:sz="4" w:space="0"/>
                  </w:tcBorders>
                  <w:noWrap w:val="0"/>
                  <w:vAlign w:val="center"/>
                </w:tcPr>
                <w:p w14:paraId="20D2493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30.9</w:t>
                  </w:r>
                </w:p>
              </w:tc>
              <w:tc>
                <w:tcPr>
                  <w:tcW w:w="390" w:type="pct"/>
                  <w:tcBorders>
                    <w:top w:val="single" w:color="auto" w:sz="4" w:space="0"/>
                    <w:left w:val="nil"/>
                    <w:bottom w:val="single" w:color="auto" w:sz="4" w:space="0"/>
                    <w:right w:val="single" w:color="auto" w:sz="4" w:space="0"/>
                  </w:tcBorders>
                  <w:noWrap w:val="0"/>
                  <w:vAlign w:val="center"/>
                </w:tcPr>
                <w:p w14:paraId="363C5C8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6.8</w:t>
                  </w:r>
                </w:p>
              </w:tc>
              <w:tc>
                <w:tcPr>
                  <w:tcW w:w="396" w:type="pct"/>
                  <w:gridSpan w:val="3"/>
                  <w:tcBorders>
                    <w:top w:val="single" w:color="auto" w:sz="4" w:space="0"/>
                    <w:left w:val="nil"/>
                    <w:bottom w:val="single" w:color="auto" w:sz="4" w:space="0"/>
                    <w:right w:val="single" w:color="auto" w:sz="4" w:space="0"/>
                  </w:tcBorders>
                  <w:noWrap w:val="0"/>
                  <w:vAlign w:val="center"/>
                </w:tcPr>
                <w:p w14:paraId="72FCCFB0">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6.2</w:t>
                  </w:r>
                </w:p>
              </w:tc>
              <w:tc>
                <w:tcPr>
                  <w:tcW w:w="415" w:type="pct"/>
                  <w:gridSpan w:val="3"/>
                  <w:tcBorders>
                    <w:top w:val="single" w:color="auto" w:sz="4" w:space="0"/>
                    <w:left w:val="nil"/>
                    <w:bottom w:val="single" w:color="auto" w:sz="4" w:space="0"/>
                    <w:right w:val="single" w:color="auto" w:sz="4" w:space="0"/>
                  </w:tcBorders>
                  <w:noWrap w:val="0"/>
                  <w:vAlign w:val="center"/>
                </w:tcPr>
                <w:p w14:paraId="6B7A12FB">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8.5</w:t>
                  </w:r>
                </w:p>
              </w:tc>
            </w:tr>
            <w:tr w14:paraId="5741B108">
              <w:tblPrEx>
                <w:tblCellMar>
                  <w:top w:w="0" w:type="dxa"/>
                  <w:left w:w="108" w:type="dxa"/>
                  <w:bottom w:w="0" w:type="dxa"/>
                  <w:right w:w="108" w:type="dxa"/>
                </w:tblCellMar>
              </w:tblPrEx>
              <w:trPr>
                <w:trHeight w:val="227" w:hRule="atLeast"/>
                <w:jc w:val="center"/>
              </w:trPr>
              <w:tc>
                <w:tcPr>
                  <w:tcW w:w="3959" w:type="dxa"/>
                  <w:tcBorders>
                    <w:top w:val="single" w:color="auto" w:sz="4" w:space="0"/>
                    <w:left w:val="single" w:color="auto" w:sz="4" w:space="0"/>
                    <w:bottom w:val="single" w:color="auto" w:sz="4" w:space="0"/>
                    <w:right w:val="single" w:color="auto" w:sz="4" w:space="0"/>
                  </w:tcBorders>
                  <w:noWrap w:val="0"/>
                  <w:vAlign w:val="center"/>
                </w:tcPr>
                <w:p w14:paraId="6A86768C">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eastAsia" w:ascii="Times New Roman" w:hAnsi="Times New Roman" w:eastAsia="楷体" w:cs="Times New Roman"/>
                      <w:color w:val="auto"/>
                      <w:sz w:val="18"/>
                      <w:szCs w:val="18"/>
                      <w:lang w:val="en-US" w:eastAsia="zh-CN"/>
                    </w:rPr>
                    <w:t>颗粒物</w:t>
                  </w:r>
                  <w:r>
                    <w:rPr>
                      <w:rFonts w:hint="default" w:ascii="Times New Roman" w:hAnsi="Times New Roman" w:eastAsia="楷体" w:cs="Times New Roman"/>
                      <w:color w:val="auto"/>
                      <w:sz w:val="18"/>
                      <w:szCs w:val="18"/>
                    </w:rPr>
                    <w:t>平均排放浓度（mg/m</w:t>
                  </w:r>
                  <w:r>
                    <w:rPr>
                      <w:rFonts w:hint="default" w:ascii="Times New Roman" w:hAnsi="Times New Roman" w:eastAsia="楷体" w:cs="Times New Roman"/>
                      <w:color w:val="auto"/>
                      <w:sz w:val="18"/>
                      <w:szCs w:val="18"/>
                      <w:vertAlign w:val="superscript"/>
                    </w:rPr>
                    <w:t>3</w:t>
                  </w:r>
                  <w:r>
                    <w:rPr>
                      <w:rFonts w:hint="default" w:ascii="Times New Roman" w:hAnsi="Times New Roman" w:eastAsia="楷体" w:cs="Times New Roman"/>
                      <w:color w:val="auto"/>
                      <w:sz w:val="18"/>
                      <w:szCs w:val="18"/>
                    </w:rPr>
                    <w:t>）</w:t>
                  </w:r>
                </w:p>
              </w:tc>
              <w:tc>
                <w:tcPr>
                  <w:tcW w:w="1196" w:type="pct"/>
                  <w:gridSpan w:val="6"/>
                  <w:tcBorders>
                    <w:top w:val="single" w:color="auto" w:sz="4" w:space="0"/>
                    <w:left w:val="nil"/>
                    <w:bottom w:val="single" w:color="auto" w:sz="4" w:space="0"/>
                    <w:right w:val="single" w:color="auto" w:sz="4" w:space="0"/>
                  </w:tcBorders>
                  <w:noWrap w:val="0"/>
                  <w:vAlign w:val="center"/>
                </w:tcPr>
                <w:p w14:paraId="1E94ACA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29.2</w:t>
                  </w:r>
                </w:p>
              </w:tc>
              <w:tc>
                <w:tcPr>
                  <w:tcW w:w="1203" w:type="pct"/>
                  <w:gridSpan w:val="7"/>
                  <w:tcBorders>
                    <w:top w:val="single" w:color="auto" w:sz="4" w:space="0"/>
                    <w:left w:val="nil"/>
                    <w:bottom w:val="single" w:color="auto" w:sz="4" w:space="0"/>
                    <w:right w:val="single" w:color="auto" w:sz="4" w:space="0"/>
                  </w:tcBorders>
                  <w:noWrap w:val="0"/>
                  <w:vAlign w:val="center"/>
                </w:tcPr>
                <w:p w14:paraId="648B7E36">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30.5</w:t>
                  </w:r>
                </w:p>
              </w:tc>
              <w:tc>
                <w:tcPr>
                  <w:tcW w:w="1201" w:type="pct"/>
                  <w:gridSpan w:val="7"/>
                  <w:tcBorders>
                    <w:top w:val="single" w:color="auto" w:sz="4" w:space="0"/>
                    <w:left w:val="nil"/>
                    <w:bottom w:val="single" w:color="auto" w:sz="4" w:space="0"/>
                    <w:right w:val="single" w:color="auto" w:sz="4" w:space="0"/>
                  </w:tcBorders>
                  <w:noWrap w:val="0"/>
                  <w:vAlign w:val="center"/>
                </w:tcPr>
                <w:p w14:paraId="4543D4C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7.2</w:t>
                  </w:r>
                </w:p>
              </w:tc>
            </w:tr>
            <w:tr w14:paraId="3AE692BC">
              <w:tblPrEx>
                <w:tblCellMar>
                  <w:top w:w="0" w:type="dxa"/>
                  <w:left w:w="108" w:type="dxa"/>
                  <w:bottom w:w="0" w:type="dxa"/>
                  <w:right w:w="108" w:type="dxa"/>
                </w:tblCellMar>
              </w:tblPrEx>
              <w:trPr>
                <w:trHeight w:val="227" w:hRule="atLeast"/>
                <w:jc w:val="center"/>
              </w:trPr>
              <w:tc>
                <w:tcPr>
                  <w:tcW w:w="3959" w:type="dxa"/>
                  <w:tcBorders>
                    <w:top w:val="single" w:color="auto" w:sz="4" w:space="0"/>
                    <w:left w:val="single" w:color="auto" w:sz="4" w:space="0"/>
                    <w:bottom w:val="single" w:color="auto" w:sz="4" w:space="0"/>
                    <w:right w:val="single" w:color="auto" w:sz="4" w:space="0"/>
                  </w:tcBorders>
                  <w:noWrap w:val="0"/>
                  <w:vAlign w:val="center"/>
                </w:tcPr>
                <w:p w14:paraId="521396D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eastAsia" w:ascii="Times New Roman" w:hAnsi="Times New Roman" w:eastAsia="楷体" w:cs="Times New Roman"/>
                      <w:color w:val="auto"/>
                      <w:sz w:val="18"/>
                      <w:szCs w:val="18"/>
                      <w:lang w:val="en-US" w:eastAsia="zh-CN"/>
                    </w:rPr>
                    <w:t>颗粒物</w:t>
                  </w:r>
                  <w:r>
                    <w:rPr>
                      <w:rFonts w:hint="default" w:ascii="Times New Roman" w:hAnsi="Times New Roman" w:eastAsia="楷体" w:cs="Times New Roman"/>
                      <w:color w:val="auto"/>
                      <w:sz w:val="18"/>
                      <w:szCs w:val="18"/>
                    </w:rPr>
                    <w:t>排放量（kg/h）</w:t>
                  </w:r>
                </w:p>
              </w:tc>
              <w:tc>
                <w:tcPr>
                  <w:tcW w:w="398" w:type="pct"/>
                  <w:gridSpan w:val="2"/>
                  <w:tcBorders>
                    <w:top w:val="single" w:color="auto" w:sz="4" w:space="0"/>
                    <w:left w:val="nil"/>
                    <w:bottom w:val="single" w:color="auto" w:sz="4" w:space="0"/>
                    <w:right w:val="single" w:color="auto" w:sz="4" w:space="0"/>
                  </w:tcBorders>
                  <w:noWrap w:val="0"/>
                  <w:vAlign w:val="center"/>
                </w:tcPr>
                <w:p w14:paraId="4286C7C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0.36</w:t>
                  </w:r>
                </w:p>
              </w:tc>
              <w:tc>
                <w:tcPr>
                  <w:tcW w:w="398" w:type="pct"/>
                  <w:gridSpan w:val="3"/>
                  <w:tcBorders>
                    <w:top w:val="single" w:color="auto" w:sz="4" w:space="0"/>
                    <w:left w:val="nil"/>
                    <w:bottom w:val="single" w:color="auto" w:sz="4" w:space="0"/>
                    <w:right w:val="single" w:color="auto" w:sz="4" w:space="0"/>
                  </w:tcBorders>
                  <w:noWrap w:val="0"/>
                  <w:vAlign w:val="center"/>
                </w:tcPr>
                <w:p w14:paraId="45B6073D">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0.38</w:t>
                  </w:r>
                </w:p>
              </w:tc>
              <w:tc>
                <w:tcPr>
                  <w:tcW w:w="399" w:type="pct"/>
                  <w:tcBorders>
                    <w:top w:val="single" w:color="auto" w:sz="4" w:space="0"/>
                    <w:left w:val="nil"/>
                    <w:bottom w:val="single" w:color="auto" w:sz="4" w:space="0"/>
                    <w:right w:val="single" w:color="auto" w:sz="4" w:space="0"/>
                  </w:tcBorders>
                  <w:noWrap w:val="0"/>
                  <w:vAlign w:val="center"/>
                </w:tcPr>
                <w:p w14:paraId="05781627">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0.34</w:t>
                  </w:r>
                </w:p>
              </w:tc>
              <w:tc>
                <w:tcPr>
                  <w:tcW w:w="399" w:type="pct"/>
                  <w:gridSpan w:val="2"/>
                  <w:tcBorders>
                    <w:top w:val="single" w:color="auto" w:sz="4" w:space="0"/>
                    <w:left w:val="nil"/>
                    <w:bottom w:val="single" w:color="auto" w:sz="4" w:space="0"/>
                    <w:right w:val="single" w:color="auto" w:sz="4" w:space="0"/>
                  </w:tcBorders>
                  <w:noWrap w:val="0"/>
                  <w:vAlign w:val="center"/>
                </w:tcPr>
                <w:p w14:paraId="6D8D8510">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0.29</w:t>
                  </w:r>
                </w:p>
              </w:tc>
              <w:tc>
                <w:tcPr>
                  <w:tcW w:w="396" w:type="pct"/>
                  <w:gridSpan w:val="3"/>
                  <w:tcBorders>
                    <w:top w:val="single" w:color="auto" w:sz="4" w:space="0"/>
                    <w:left w:val="nil"/>
                    <w:bottom w:val="single" w:color="auto" w:sz="4" w:space="0"/>
                    <w:right w:val="single" w:color="auto" w:sz="4" w:space="0"/>
                  </w:tcBorders>
                  <w:noWrap w:val="0"/>
                  <w:vAlign w:val="center"/>
                </w:tcPr>
                <w:p w14:paraId="3615D51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0.34</w:t>
                  </w:r>
                </w:p>
              </w:tc>
              <w:tc>
                <w:tcPr>
                  <w:tcW w:w="407" w:type="pct"/>
                  <w:gridSpan w:val="2"/>
                  <w:tcBorders>
                    <w:top w:val="single" w:color="auto" w:sz="4" w:space="0"/>
                    <w:left w:val="nil"/>
                    <w:bottom w:val="single" w:color="auto" w:sz="4" w:space="0"/>
                    <w:right w:val="single" w:color="auto" w:sz="4" w:space="0"/>
                  </w:tcBorders>
                  <w:noWrap w:val="0"/>
                  <w:vAlign w:val="center"/>
                </w:tcPr>
                <w:p w14:paraId="3770DBC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0.32</w:t>
                  </w:r>
                </w:p>
              </w:tc>
              <w:tc>
                <w:tcPr>
                  <w:tcW w:w="392" w:type="pct"/>
                  <w:gridSpan w:val="2"/>
                  <w:tcBorders>
                    <w:top w:val="single" w:color="auto" w:sz="4" w:space="0"/>
                    <w:left w:val="nil"/>
                    <w:bottom w:val="single" w:color="auto" w:sz="4" w:space="0"/>
                    <w:right w:val="single" w:color="auto" w:sz="4" w:space="0"/>
                  </w:tcBorders>
                  <w:noWrap w:val="0"/>
                  <w:vAlign w:val="center"/>
                </w:tcPr>
                <w:p w14:paraId="023CD97D">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0.13</w:t>
                  </w:r>
                </w:p>
              </w:tc>
              <w:tc>
                <w:tcPr>
                  <w:tcW w:w="396" w:type="pct"/>
                  <w:gridSpan w:val="3"/>
                  <w:tcBorders>
                    <w:top w:val="single" w:color="auto" w:sz="4" w:space="0"/>
                    <w:left w:val="nil"/>
                    <w:bottom w:val="single" w:color="auto" w:sz="4" w:space="0"/>
                    <w:right w:val="single" w:color="auto" w:sz="4" w:space="0"/>
                  </w:tcBorders>
                  <w:noWrap w:val="0"/>
                  <w:vAlign w:val="center"/>
                </w:tcPr>
                <w:p w14:paraId="22E7173B">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0.11</w:t>
                  </w:r>
                </w:p>
              </w:tc>
              <w:tc>
                <w:tcPr>
                  <w:tcW w:w="413" w:type="pct"/>
                  <w:gridSpan w:val="2"/>
                  <w:tcBorders>
                    <w:top w:val="single" w:color="auto" w:sz="4" w:space="0"/>
                    <w:left w:val="nil"/>
                    <w:bottom w:val="single" w:color="auto" w:sz="4" w:space="0"/>
                    <w:right w:val="single" w:color="auto" w:sz="4" w:space="0"/>
                  </w:tcBorders>
                  <w:noWrap w:val="0"/>
                  <w:vAlign w:val="center"/>
                </w:tcPr>
                <w:p w14:paraId="2BF554E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0.16</w:t>
                  </w:r>
                </w:p>
              </w:tc>
            </w:tr>
            <w:tr w14:paraId="3DB8F70C">
              <w:tblPrEx>
                <w:tblCellMar>
                  <w:top w:w="0" w:type="dxa"/>
                  <w:left w:w="108" w:type="dxa"/>
                  <w:bottom w:w="0" w:type="dxa"/>
                  <w:right w:w="108" w:type="dxa"/>
                </w:tblCellMar>
              </w:tblPrEx>
              <w:trPr>
                <w:trHeight w:val="227" w:hRule="atLeast"/>
                <w:jc w:val="center"/>
              </w:trPr>
              <w:tc>
                <w:tcPr>
                  <w:tcW w:w="3959" w:type="dxa"/>
                  <w:tcBorders>
                    <w:top w:val="single" w:color="auto" w:sz="4" w:space="0"/>
                    <w:left w:val="single" w:color="auto" w:sz="4" w:space="0"/>
                    <w:bottom w:val="single" w:color="auto" w:sz="4" w:space="0"/>
                    <w:right w:val="single" w:color="auto" w:sz="4" w:space="0"/>
                  </w:tcBorders>
                  <w:noWrap w:val="0"/>
                  <w:vAlign w:val="center"/>
                </w:tcPr>
                <w:p w14:paraId="3783411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eastAsia" w:ascii="Times New Roman" w:hAnsi="Times New Roman" w:eastAsia="楷体" w:cs="Times New Roman"/>
                      <w:color w:val="auto"/>
                      <w:sz w:val="18"/>
                      <w:szCs w:val="18"/>
                      <w:lang w:val="en-US" w:eastAsia="zh-CN"/>
                    </w:rPr>
                    <w:t>颗粒物平均</w:t>
                  </w:r>
                  <w:r>
                    <w:rPr>
                      <w:rFonts w:hint="default" w:ascii="Times New Roman" w:hAnsi="Times New Roman" w:eastAsia="楷体" w:cs="Times New Roman"/>
                      <w:color w:val="auto"/>
                      <w:sz w:val="18"/>
                      <w:szCs w:val="18"/>
                    </w:rPr>
                    <w:t>排放量（kg/h）</w:t>
                  </w:r>
                </w:p>
              </w:tc>
              <w:tc>
                <w:tcPr>
                  <w:tcW w:w="1196" w:type="pct"/>
                  <w:gridSpan w:val="6"/>
                  <w:tcBorders>
                    <w:top w:val="single" w:color="auto" w:sz="4" w:space="0"/>
                    <w:left w:val="nil"/>
                    <w:bottom w:val="single" w:color="auto" w:sz="4" w:space="0"/>
                    <w:right w:val="single" w:color="auto" w:sz="4" w:space="0"/>
                  </w:tcBorders>
                  <w:noWrap w:val="0"/>
                  <w:vAlign w:val="center"/>
                </w:tcPr>
                <w:p w14:paraId="647FAE1B">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0.36</w:t>
                  </w:r>
                </w:p>
              </w:tc>
              <w:tc>
                <w:tcPr>
                  <w:tcW w:w="1203" w:type="pct"/>
                  <w:gridSpan w:val="7"/>
                  <w:tcBorders>
                    <w:top w:val="single" w:color="auto" w:sz="4" w:space="0"/>
                    <w:left w:val="nil"/>
                    <w:bottom w:val="single" w:color="auto" w:sz="4" w:space="0"/>
                    <w:right w:val="single" w:color="auto" w:sz="4" w:space="0"/>
                  </w:tcBorders>
                  <w:noWrap w:val="0"/>
                  <w:vAlign w:val="center"/>
                </w:tcPr>
                <w:p w14:paraId="22597C67">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0.32</w:t>
                  </w:r>
                </w:p>
              </w:tc>
              <w:tc>
                <w:tcPr>
                  <w:tcW w:w="1201" w:type="pct"/>
                  <w:gridSpan w:val="7"/>
                  <w:tcBorders>
                    <w:top w:val="single" w:color="auto" w:sz="4" w:space="0"/>
                    <w:left w:val="nil"/>
                    <w:bottom w:val="single" w:color="auto" w:sz="4" w:space="0"/>
                    <w:right w:val="single" w:color="auto" w:sz="4" w:space="0"/>
                  </w:tcBorders>
                  <w:noWrap w:val="0"/>
                  <w:vAlign w:val="center"/>
                </w:tcPr>
                <w:p w14:paraId="1F8EB455">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0.13</w:t>
                  </w:r>
                </w:p>
              </w:tc>
            </w:tr>
            <w:tr w14:paraId="1712367A">
              <w:tblPrEx>
                <w:tblCellMar>
                  <w:top w:w="0" w:type="dxa"/>
                  <w:left w:w="108" w:type="dxa"/>
                  <w:bottom w:w="0" w:type="dxa"/>
                  <w:right w:w="108" w:type="dxa"/>
                </w:tblCellMar>
              </w:tblPrEx>
              <w:trPr>
                <w:trHeight w:val="227" w:hRule="atLeast"/>
                <w:jc w:val="center"/>
              </w:trPr>
              <w:tc>
                <w:tcPr>
                  <w:tcW w:w="1398" w:type="pct"/>
                  <w:tcBorders>
                    <w:top w:val="single" w:color="auto" w:sz="4" w:space="0"/>
                    <w:left w:val="single" w:color="auto" w:sz="4" w:space="0"/>
                    <w:bottom w:val="single" w:color="auto" w:sz="4" w:space="0"/>
                    <w:right w:val="single" w:color="auto" w:sz="4" w:space="0"/>
                  </w:tcBorders>
                  <w:noWrap w:val="0"/>
                  <w:vAlign w:val="center"/>
                </w:tcPr>
                <w:p w14:paraId="65DB45EA">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eastAsia" w:ascii="Times New Roman" w:hAnsi="Times New Roman" w:eastAsia="楷体_GB2312" w:cs="Times New Roman"/>
                      <w:color w:val="auto"/>
                      <w:sz w:val="18"/>
                      <w:szCs w:val="18"/>
                      <w:lang w:val="en-US" w:eastAsia="zh-CN"/>
                    </w:rPr>
                    <w:t>去除效率（%）</w:t>
                  </w:r>
                </w:p>
              </w:tc>
              <w:tc>
                <w:tcPr>
                  <w:tcW w:w="3601" w:type="pct"/>
                  <w:gridSpan w:val="20"/>
                  <w:tcBorders>
                    <w:top w:val="single" w:color="auto" w:sz="4" w:space="0"/>
                    <w:left w:val="nil"/>
                    <w:bottom w:val="single" w:color="auto" w:sz="4" w:space="0"/>
                    <w:right w:val="single" w:color="auto" w:sz="4" w:space="0"/>
                  </w:tcBorders>
                  <w:noWrap w:val="0"/>
                  <w:vAlign w:val="center"/>
                </w:tcPr>
                <w:p w14:paraId="6C1E3A6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80.9</w:t>
                  </w:r>
                </w:p>
              </w:tc>
            </w:tr>
          </w:tbl>
          <w:p w14:paraId="7E70094F">
            <w:pPr>
              <w:keepNext w:val="0"/>
              <w:keepLines w:val="0"/>
              <w:pageBreakBefore w:val="0"/>
              <w:widowControl w:val="0"/>
              <w:kinsoku/>
              <w:wordWrap/>
              <w:overflowPunct/>
              <w:topLinePunct w:val="0"/>
              <w:autoSpaceDE w:val="0"/>
              <w:autoSpaceDN/>
              <w:bidi w:val="0"/>
              <w:adjustRightInd w:val="0"/>
              <w:snapToGrid w:val="0"/>
              <w:spacing w:line="240" w:lineRule="auto"/>
              <w:textAlignment w:val="auto"/>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表7</w:t>
            </w:r>
          </w:p>
          <w:p w14:paraId="4D11C523">
            <w:pPr>
              <w:keepNext w:val="0"/>
              <w:keepLines w:val="0"/>
              <w:pageBreakBefore w:val="0"/>
              <w:widowControl w:val="0"/>
              <w:kinsoku/>
              <w:wordWrap/>
              <w:overflowPunct/>
              <w:topLinePunct w:val="0"/>
              <w:autoSpaceDE w:val="0"/>
              <w:bidi w:val="0"/>
              <w:adjustRightInd w:val="0"/>
              <w:snapToGrid w:val="0"/>
              <w:spacing w:line="240" w:lineRule="auto"/>
              <w:textAlignment w:val="auto"/>
              <w:rPr>
                <w:rFonts w:hint="default" w:ascii="Times New Roman" w:hAnsi="Times New Roman" w:eastAsia="楷体" w:cs="Times New Roman"/>
                <w:color w:val="auto"/>
                <w:sz w:val="18"/>
                <w:szCs w:val="18"/>
              </w:rPr>
            </w:pPr>
            <w:r>
              <w:rPr>
                <w:rFonts w:hint="eastAsia" w:ascii="Times New Roman" w:hAnsi="Times New Roman" w:eastAsia="楷体_GB2312" w:cs="Times New Roman"/>
                <w:color w:val="auto"/>
                <w:sz w:val="18"/>
                <w:szCs w:val="18"/>
                <w:lang w:val="en-US" w:eastAsia="zh-CN"/>
              </w:rPr>
              <w:t>2025年04月15日</w:t>
            </w:r>
            <w:r>
              <w:rPr>
                <w:rFonts w:hint="eastAsia" w:ascii="Times New Roman" w:hAnsi="Times New Roman" w:eastAsia="楷体" w:cs="Times New Roman"/>
                <w:color w:val="auto"/>
                <w:sz w:val="18"/>
                <w:szCs w:val="18"/>
                <w:lang w:val="en-US" w:eastAsia="zh-CN"/>
              </w:rPr>
              <w:t xml:space="preserve"> 非甲烷总烃</w:t>
            </w:r>
            <w:r>
              <w:rPr>
                <w:rFonts w:hint="default" w:ascii="Times New Roman" w:hAnsi="Times New Roman" w:eastAsia="楷体" w:cs="Times New Roman"/>
                <w:color w:val="auto"/>
                <w:sz w:val="18"/>
                <w:szCs w:val="18"/>
              </w:rPr>
              <w:t>：</w:t>
            </w:r>
          </w:p>
          <w:tbl>
            <w:tblPr>
              <w:tblStyle w:val="19"/>
              <w:tblW w:w="4996" w:type="pct"/>
              <w:jc w:val="center"/>
              <w:tblLayout w:type="autofit"/>
              <w:tblCellMar>
                <w:top w:w="0" w:type="dxa"/>
                <w:left w:w="108" w:type="dxa"/>
                <w:bottom w:w="0" w:type="dxa"/>
                <w:right w:w="108" w:type="dxa"/>
              </w:tblCellMar>
            </w:tblPr>
            <w:tblGrid>
              <w:gridCol w:w="2304"/>
              <w:gridCol w:w="666"/>
              <w:gridCol w:w="666"/>
              <w:gridCol w:w="666"/>
              <w:gridCol w:w="2"/>
              <w:gridCol w:w="664"/>
              <w:gridCol w:w="666"/>
              <w:gridCol w:w="666"/>
              <w:gridCol w:w="3"/>
              <w:gridCol w:w="663"/>
              <w:gridCol w:w="666"/>
              <w:gridCol w:w="667"/>
            </w:tblGrid>
            <w:tr w14:paraId="28D7AF6B">
              <w:tblPrEx>
                <w:tblCellMar>
                  <w:top w:w="0" w:type="dxa"/>
                  <w:left w:w="108" w:type="dxa"/>
                  <w:bottom w:w="0" w:type="dxa"/>
                  <w:right w:w="108" w:type="dxa"/>
                </w:tblCellMar>
              </w:tblPrEx>
              <w:trPr>
                <w:trHeight w:val="437" w:hRule="atLeast"/>
                <w:jc w:val="center"/>
              </w:trPr>
              <w:tc>
                <w:tcPr>
                  <w:tcW w:w="1394" w:type="pct"/>
                  <w:tcBorders>
                    <w:top w:val="single" w:color="auto" w:sz="4" w:space="0"/>
                    <w:left w:val="single" w:color="auto" w:sz="4" w:space="0"/>
                    <w:bottom w:val="single" w:color="auto" w:sz="4" w:space="0"/>
                    <w:right w:val="single" w:color="auto" w:sz="4" w:space="0"/>
                  </w:tcBorders>
                  <w:noWrap w:val="0"/>
                  <w:vAlign w:val="center"/>
                </w:tcPr>
                <w:p w14:paraId="3EC413A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kern w:val="2"/>
                      <w:sz w:val="18"/>
                      <w:szCs w:val="18"/>
                      <w:lang w:val="en-US" w:eastAsia="zh-CN" w:bidi="ar-SA"/>
                    </w:rPr>
                  </w:pPr>
                  <w:r>
                    <w:rPr>
                      <w:rFonts w:hint="eastAsia" w:ascii="Times New Roman" w:hAnsi="Times New Roman" w:eastAsia="楷体_GB2312" w:cs="Times New Roman"/>
                      <w:color w:val="auto"/>
                      <w:sz w:val="18"/>
                      <w:szCs w:val="18"/>
                      <w:lang w:eastAsia="zh-CN"/>
                    </w:rPr>
                    <w:t>净化器名称</w:t>
                  </w:r>
                </w:p>
              </w:tc>
              <w:tc>
                <w:tcPr>
                  <w:tcW w:w="3605" w:type="pct"/>
                  <w:gridSpan w:val="11"/>
                  <w:tcBorders>
                    <w:top w:val="single" w:color="auto" w:sz="4" w:space="0"/>
                    <w:left w:val="nil"/>
                    <w:bottom w:val="single" w:color="auto" w:sz="4" w:space="0"/>
                    <w:right w:val="single" w:color="auto" w:sz="4" w:space="0"/>
                  </w:tcBorders>
                  <w:noWrap w:val="0"/>
                  <w:vAlign w:val="center"/>
                </w:tcPr>
                <w:p w14:paraId="5BDE7F06">
                  <w:pPr>
                    <w:keepNext w:val="0"/>
                    <w:keepLines w:val="0"/>
                    <w:pageBreakBefore w:val="0"/>
                    <w:widowControl w:val="0"/>
                    <w:kinsoku/>
                    <w:wordWrap/>
                    <w:overflowPunct/>
                    <w:topLinePunct w:val="0"/>
                    <w:autoSpaceDE w:val="0"/>
                    <w:autoSpaceDN/>
                    <w:bidi w:val="0"/>
                    <w:spacing w:line="240" w:lineRule="auto"/>
                    <w:jc w:val="center"/>
                    <w:textAlignment w:val="auto"/>
                    <w:rPr>
                      <w:rFonts w:hint="default" w:ascii="Times New Roman" w:hAnsi="Times New Roman" w:eastAsia="楷体_GB2312" w:cs="Times New Roman"/>
                      <w:color w:val="auto"/>
                      <w:kern w:val="2"/>
                      <w:sz w:val="18"/>
                      <w:szCs w:val="18"/>
                      <w:lang w:val="en-US" w:eastAsia="zh-CN" w:bidi="ar-SA"/>
                    </w:rPr>
                  </w:pPr>
                  <w:r>
                    <w:rPr>
                      <w:rFonts w:hint="eastAsia" w:ascii="Times New Roman" w:hAnsi="Times New Roman" w:eastAsia="楷体_GB2312" w:cs="Times New Roman"/>
                      <w:color w:val="auto"/>
                      <w:kern w:val="2"/>
                      <w:sz w:val="18"/>
                      <w:szCs w:val="18"/>
                      <w:lang w:val="en-US" w:eastAsia="zh-CN" w:bidi="ar-SA"/>
                    </w:rPr>
                    <w:t>水喷淋+静电式净化回收装置</w:t>
                  </w:r>
                </w:p>
              </w:tc>
            </w:tr>
            <w:tr w14:paraId="204BA06F">
              <w:tblPrEx>
                <w:tblCellMar>
                  <w:top w:w="0" w:type="dxa"/>
                  <w:left w:w="108" w:type="dxa"/>
                  <w:bottom w:w="0" w:type="dxa"/>
                  <w:right w:w="108" w:type="dxa"/>
                </w:tblCellMar>
              </w:tblPrEx>
              <w:trPr>
                <w:trHeight w:val="437" w:hRule="atLeast"/>
                <w:jc w:val="center"/>
              </w:trPr>
              <w:tc>
                <w:tcPr>
                  <w:tcW w:w="1394" w:type="pct"/>
                  <w:tcBorders>
                    <w:top w:val="single" w:color="auto" w:sz="4" w:space="0"/>
                    <w:left w:val="single" w:color="auto" w:sz="4" w:space="0"/>
                    <w:bottom w:val="single" w:color="auto" w:sz="4" w:space="0"/>
                    <w:right w:val="single" w:color="auto" w:sz="4" w:space="0"/>
                  </w:tcBorders>
                  <w:noWrap w:val="0"/>
                  <w:vAlign w:val="center"/>
                </w:tcPr>
                <w:p w14:paraId="3988ABB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 w:cs="Times New Roman"/>
                      <w:color w:val="auto"/>
                      <w:sz w:val="18"/>
                      <w:szCs w:val="18"/>
                    </w:rPr>
                  </w:pPr>
                  <w:r>
                    <w:rPr>
                      <w:rFonts w:hint="default" w:ascii="Times New Roman" w:hAnsi="Times New Roman" w:eastAsia="楷体" w:cs="Times New Roman"/>
                      <w:color w:val="auto"/>
                      <w:sz w:val="18"/>
                      <w:szCs w:val="18"/>
                    </w:rPr>
                    <w:t>排气筒高度（m）</w:t>
                  </w:r>
                </w:p>
              </w:tc>
              <w:tc>
                <w:tcPr>
                  <w:tcW w:w="3605" w:type="pct"/>
                  <w:gridSpan w:val="11"/>
                  <w:tcBorders>
                    <w:top w:val="single" w:color="auto" w:sz="4" w:space="0"/>
                    <w:left w:val="nil"/>
                    <w:bottom w:val="single" w:color="auto" w:sz="4" w:space="0"/>
                    <w:right w:val="single" w:color="auto" w:sz="4" w:space="0"/>
                  </w:tcBorders>
                  <w:noWrap w:val="0"/>
                  <w:vAlign w:val="center"/>
                </w:tcPr>
                <w:p w14:paraId="686273B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15</w:t>
                  </w:r>
                </w:p>
              </w:tc>
            </w:tr>
            <w:tr w14:paraId="6E62179C">
              <w:tblPrEx>
                <w:tblCellMar>
                  <w:top w:w="0" w:type="dxa"/>
                  <w:left w:w="108" w:type="dxa"/>
                  <w:bottom w:w="0" w:type="dxa"/>
                  <w:right w:w="108" w:type="dxa"/>
                </w:tblCellMar>
              </w:tblPrEx>
              <w:trPr>
                <w:trHeight w:val="437" w:hRule="atLeast"/>
                <w:jc w:val="center"/>
              </w:trPr>
              <w:tc>
                <w:tcPr>
                  <w:tcW w:w="1394" w:type="pct"/>
                  <w:tcBorders>
                    <w:top w:val="single" w:color="auto" w:sz="4" w:space="0"/>
                    <w:left w:val="single" w:color="auto" w:sz="4" w:space="0"/>
                    <w:bottom w:val="single" w:color="auto" w:sz="4" w:space="0"/>
                    <w:right w:val="single" w:color="auto" w:sz="4" w:space="0"/>
                  </w:tcBorders>
                  <w:noWrap w:val="0"/>
                  <w:vAlign w:val="center"/>
                </w:tcPr>
                <w:p w14:paraId="26240758">
                  <w:pPr>
                    <w:keepNext w:val="0"/>
                    <w:keepLines w:val="0"/>
                    <w:pageBreakBefore w:val="0"/>
                    <w:widowControl w:val="0"/>
                    <w:kinsoku/>
                    <w:wordWrap/>
                    <w:overflowPunct/>
                    <w:topLinePunct w:val="0"/>
                    <w:autoSpaceDE w:val="0"/>
                    <w:autoSpaceDN/>
                    <w:bidi w:val="0"/>
                    <w:spacing w:line="240" w:lineRule="auto"/>
                    <w:jc w:val="center"/>
                    <w:textAlignment w:val="auto"/>
                    <w:rPr>
                      <w:rFonts w:hint="default" w:ascii="Times New Roman" w:hAnsi="Times New Roman" w:eastAsia="楷体" w:cs="Times New Roman"/>
                      <w:color w:val="auto"/>
                      <w:sz w:val="18"/>
                      <w:szCs w:val="18"/>
                    </w:rPr>
                  </w:pPr>
                  <w:r>
                    <w:rPr>
                      <w:rFonts w:hint="default" w:ascii="Times New Roman" w:hAnsi="Times New Roman" w:eastAsia="楷体_GB2312" w:cs="Times New Roman"/>
                      <w:color w:val="auto"/>
                      <w:sz w:val="18"/>
                      <w:szCs w:val="18"/>
                    </w:rPr>
                    <w:t>监测断面</w:t>
                  </w:r>
                </w:p>
              </w:tc>
              <w:tc>
                <w:tcPr>
                  <w:tcW w:w="1201" w:type="pct"/>
                  <w:gridSpan w:val="4"/>
                  <w:tcBorders>
                    <w:top w:val="single" w:color="auto" w:sz="4" w:space="0"/>
                    <w:left w:val="nil"/>
                    <w:bottom w:val="single" w:color="auto" w:sz="4" w:space="0"/>
                    <w:right w:val="single" w:color="auto" w:sz="4" w:space="0"/>
                  </w:tcBorders>
                  <w:noWrap w:val="0"/>
                  <w:vAlign w:val="center"/>
                </w:tcPr>
                <w:p w14:paraId="711A7BF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净化设备进口1</w:t>
                  </w:r>
                </w:p>
              </w:tc>
              <w:tc>
                <w:tcPr>
                  <w:tcW w:w="1201" w:type="pct"/>
                  <w:gridSpan w:val="4"/>
                  <w:tcBorders>
                    <w:top w:val="single" w:color="auto" w:sz="4" w:space="0"/>
                    <w:left w:val="nil"/>
                    <w:bottom w:val="single" w:color="auto" w:sz="4" w:space="0"/>
                    <w:right w:val="single" w:color="auto" w:sz="4" w:space="0"/>
                  </w:tcBorders>
                  <w:noWrap w:val="0"/>
                  <w:vAlign w:val="center"/>
                </w:tcPr>
                <w:p w14:paraId="7B1CD1D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净化设备进口2</w:t>
                  </w:r>
                </w:p>
              </w:tc>
              <w:tc>
                <w:tcPr>
                  <w:tcW w:w="1202" w:type="pct"/>
                  <w:gridSpan w:val="3"/>
                  <w:tcBorders>
                    <w:top w:val="single" w:color="auto" w:sz="4" w:space="0"/>
                    <w:left w:val="nil"/>
                    <w:bottom w:val="single" w:color="auto" w:sz="4" w:space="0"/>
                    <w:right w:val="single" w:color="auto" w:sz="4" w:space="0"/>
                  </w:tcBorders>
                  <w:noWrap w:val="0"/>
                  <w:vAlign w:val="center"/>
                </w:tcPr>
                <w:p w14:paraId="79D32F4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净化设备出口</w:t>
                  </w:r>
                </w:p>
              </w:tc>
            </w:tr>
            <w:tr w14:paraId="1C221354">
              <w:tblPrEx>
                <w:tblCellMar>
                  <w:top w:w="0" w:type="dxa"/>
                  <w:left w:w="108" w:type="dxa"/>
                  <w:bottom w:w="0" w:type="dxa"/>
                  <w:right w:w="108" w:type="dxa"/>
                </w:tblCellMar>
              </w:tblPrEx>
              <w:trPr>
                <w:trHeight w:val="437" w:hRule="atLeast"/>
                <w:jc w:val="center"/>
              </w:trPr>
              <w:tc>
                <w:tcPr>
                  <w:tcW w:w="1394" w:type="pct"/>
                  <w:tcBorders>
                    <w:top w:val="single" w:color="auto" w:sz="4" w:space="0"/>
                    <w:left w:val="single" w:color="auto" w:sz="4" w:space="0"/>
                    <w:bottom w:val="single" w:color="auto" w:sz="4" w:space="0"/>
                    <w:right w:val="single" w:color="auto" w:sz="4" w:space="0"/>
                  </w:tcBorders>
                  <w:noWrap w:val="0"/>
                  <w:vAlign w:val="center"/>
                </w:tcPr>
                <w:p w14:paraId="6555BD8E">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default" w:ascii="Times New Roman" w:hAnsi="Times New Roman" w:eastAsia="楷体" w:cs="Times New Roman"/>
                      <w:color w:val="auto"/>
                      <w:sz w:val="18"/>
                      <w:szCs w:val="18"/>
                    </w:rPr>
                    <w:t>标态干烟气流量 (m</w:t>
                  </w:r>
                  <w:r>
                    <w:rPr>
                      <w:rFonts w:hint="default" w:ascii="Times New Roman" w:hAnsi="Times New Roman" w:eastAsia="楷体" w:cs="Times New Roman"/>
                      <w:color w:val="auto"/>
                      <w:sz w:val="18"/>
                      <w:szCs w:val="18"/>
                      <w:vertAlign w:val="superscript"/>
                    </w:rPr>
                    <w:t>3</w:t>
                  </w:r>
                  <w:r>
                    <w:rPr>
                      <w:rFonts w:hint="default" w:ascii="Times New Roman" w:hAnsi="Times New Roman" w:eastAsia="楷体" w:cs="Times New Roman"/>
                      <w:color w:val="auto"/>
                      <w:sz w:val="18"/>
                      <w:szCs w:val="18"/>
                    </w:rPr>
                    <w:t>/h)</w:t>
                  </w:r>
                </w:p>
              </w:tc>
              <w:tc>
                <w:tcPr>
                  <w:tcW w:w="400" w:type="pct"/>
                  <w:tcBorders>
                    <w:top w:val="single" w:color="auto" w:sz="4" w:space="0"/>
                    <w:left w:val="nil"/>
                    <w:bottom w:val="single" w:color="auto" w:sz="4" w:space="0"/>
                    <w:right w:val="single" w:color="auto" w:sz="4" w:space="0"/>
                  </w:tcBorders>
                  <w:noWrap w:val="0"/>
                  <w:vAlign w:val="center"/>
                </w:tcPr>
                <w:p w14:paraId="4FD038B7">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12086</w:t>
                  </w:r>
                </w:p>
              </w:tc>
              <w:tc>
                <w:tcPr>
                  <w:tcW w:w="400" w:type="pct"/>
                  <w:tcBorders>
                    <w:top w:val="single" w:color="auto" w:sz="4" w:space="0"/>
                    <w:left w:val="nil"/>
                    <w:bottom w:val="single" w:color="auto" w:sz="4" w:space="0"/>
                    <w:right w:val="single" w:color="auto" w:sz="4" w:space="0"/>
                  </w:tcBorders>
                  <w:noWrap w:val="0"/>
                  <w:vAlign w:val="center"/>
                </w:tcPr>
                <w:p w14:paraId="2A2F912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12426</w:t>
                  </w:r>
                </w:p>
              </w:tc>
              <w:tc>
                <w:tcPr>
                  <w:tcW w:w="400" w:type="pct"/>
                  <w:tcBorders>
                    <w:top w:val="single" w:color="auto" w:sz="4" w:space="0"/>
                    <w:left w:val="nil"/>
                    <w:bottom w:val="single" w:color="auto" w:sz="4" w:space="0"/>
                    <w:right w:val="single" w:color="auto" w:sz="4" w:space="0"/>
                  </w:tcBorders>
                  <w:noWrap w:val="0"/>
                  <w:vAlign w:val="center"/>
                </w:tcPr>
                <w:p w14:paraId="72E4DE0E">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12238</w:t>
                  </w:r>
                </w:p>
              </w:tc>
              <w:tc>
                <w:tcPr>
                  <w:tcW w:w="400" w:type="pct"/>
                  <w:gridSpan w:val="2"/>
                  <w:tcBorders>
                    <w:top w:val="single" w:color="auto" w:sz="4" w:space="0"/>
                    <w:left w:val="nil"/>
                    <w:bottom w:val="single" w:color="auto" w:sz="4" w:space="0"/>
                    <w:right w:val="single" w:color="auto" w:sz="4" w:space="0"/>
                  </w:tcBorders>
                  <w:noWrap w:val="0"/>
                  <w:vAlign w:val="center"/>
                </w:tcPr>
                <w:p w14:paraId="56B83C0E">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10361</w:t>
                  </w:r>
                </w:p>
              </w:tc>
              <w:tc>
                <w:tcPr>
                  <w:tcW w:w="400" w:type="pct"/>
                  <w:tcBorders>
                    <w:top w:val="single" w:color="auto" w:sz="4" w:space="0"/>
                    <w:left w:val="nil"/>
                    <w:bottom w:val="single" w:color="auto" w:sz="4" w:space="0"/>
                    <w:right w:val="single" w:color="auto" w:sz="4" w:space="0"/>
                  </w:tcBorders>
                  <w:noWrap w:val="0"/>
                  <w:vAlign w:val="center"/>
                </w:tcPr>
                <w:p w14:paraId="79A0F98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10477</w:t>
                  </w:r>
                </w:p>
              </w:tc>
              <w:tc>
                <w:tcPr>
                  <w:tcW w:w="400" w:type="pct"/>
                  <w:tcBorders>
                    <w:top w:val="single" w:color="auto" w:sz="4" w:space="0"/>
                    <w:left w:val="nil"/>
                    <w:bottom w:val="single" w:color="auto" w:sz="4" w:space="0"/>
                    <w:right w:val="single" w:color="auto" w:sz="4" w:space="0"/>
                  </w:tcBorders>
                  <w:noWrap w:val="0"/>
                  <w:vAlign w:val="center"/>
                </w:tcPr>
                <w:p w14:paraId="7E6E849D">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10135</w:t>
                  </w:r>
                </w:p>
              </w:tc>
              <w:tc>
                <w:tcPr>
                  <w:tcW w:w="400" w:type="pct"/>
                  <w:gridSpan w:val="2"/>
                  <w:tcBorders>
                    <w:top w:val="single" w:color="auto" w:sz="4" w:space="0"/>
                    <w:left w:val="nil"/>
                    <w:bottom w:val="single" w:color="auto" w:sz="4" w:space="0"/>
                    <w:right w:val="single" w:color="auto" w:sz="4" w:space="0"/>
                  </w:tcBorders>
                  <w:noWrap w:val="0"/>
                  <w:vAlign w:val="center"/>
                </w:tcPr>
                <w:p w14:paraId="77164DA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18498</w:t>
                  </w:r>
                </w:p>
              </w:tc>
              <w:tc>
                <w:tcPr>
                  <w:tcW w:w="400" w:type="pct"/>
                  <w:tcBorders>
                    <w:top w:val="single" w:color="auto" w:sz="4" w:space="0"/>
                    <w:left w:val="nil"/>
                    <w:bottom w:val="single" w:color="auto" w:sz="4" w:space="0"/>
                    <w:right w:val="single" w:color="auto" w:sz="4" w:space="0"/>
                  </w:tcBorders>
                  <w:noWrap w:val="0"/>
                  <w:vAlign w:val="center"/>
                </w:tcPr>
                <w:p w14:paraId="000FE99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18498</w:t>
                  </w:r>
                </w:p>
              </w:tc>
              <w:tc>
                <w:tcPr>
                  <w:tcW w:w="403" w:type="pct"/>
                  <w:tcBorders>
                    <w:top w:val="single" w:color="auto" w:sz="4" w:space="0"/>
                    <w:left w:val="nil"/>
                    <w:bottom w:val="single" w:color="auto" w:sz="4" w:space="0"/>
                    <w:right w:val="single" w:color="auto" w:sz="4" w:space="0"/>
                  </w:tcBorders>
                  <w:noWrap w:val="0"/>
                  <w:vAlign w:val="center"/>
                </w:tcPr>
                <w:p w14:paraId="145B94E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18277</w:t>
                  </w:r>
                </w:p>
              </w:tc>
            </w:tr>
            <w:tr w14:paraId="2D99D2B3">
              <w:tblPrEx>
                <w:tblCellMar>
                  <w:top w:w="0" w:type="dxa"/>
                  <w:left w:w="108" w:type="dxa"/>
                  <w:bottom w:w="0" w:type="dxa"/>
                  <w:right w:w="108" w:type="dxa"/>
                </w:tblCellMar>
              </w:tblPrEx>
              <w:trPr>
                <w:trHeight w:val="437" w:hRule="atLeast"/>
                <w:jc w:val="center"/>
              </w:trPr>
              <w:tc>
                <w:tcPr>
                  <w:tcW w:w="1394" w:type="pct"/>
                  <w:tcBorders>
                    <w:top w:val="single" w:color="auto" w:sz="4" w:space="0"/>
                    <w:left w:val="single" w:color="auto" w:sz="4" w:space="0"/>
                    <w:bottom w:val="single" w:color="auto" w:sz="4" w:space="0"/>
                    <w:right w:val="single" w:color="auto" w:sz="4" w:space="0"/>
                  </w:tcBorders>
                  <w:noWrap w:val="0"/>
                  <w:vAlign w:val="center"/>
                </w:tcPr>
                <w:p w14:paraId="7A50AD4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eastAsia" w:ascii="Times New Roman" w:hAnsi="Times New Roman" w:eastAsia="楷体" w:cs="Times New Roman"/>
                      <w:color w:val="auto"/>
                      <w:sz w:val="18"/>
                      <w:szCs w:val="18"/>
                      <w:lang w:val="en-US" w:eastAsia="zh-CN"/>
                    </w:rPr>
                    <w:t>非甲烷总烃</w:t>
                  </w:r>
                  <w:r>
                    <w:rPr>
                      <w:rFonts w:hint="default" w:ascii="Times New Roman" w:hAnsi="Times New Roman" w:eastAsia="楷体" w:cs="Times New Roman"/>
                      <w:color w:val="auto"/>
                      <w:sz w:val="18"/>
                      <w:szCs w:val="18"/>
                    </w:rPr>
                    <w:t>排放浓度（mg/m</w:t>
                  </w:r>
                  <w:r>
                    <w:rPr>
                      <w:rFonts w:hint="default" w:ascii="Times New Roman" w:hAnsi="Times New Roman" w:eastAsia="楷体" w:cs="Times New Roman"/>
                      <w:color w:val="auto"/>
                      <w:sz w:val="18"/>
                      <w:szCs w:val="18"/>
                      <w:vertAlign w:val="superscript"/>
                    </w:rPr>
                    <w:t>3</w:t>
                  </w:r>
                  <w:r>
                    <w:rPr>
                      <w:rFonts w:hint="default" w:ascii="Times New Roman" w:hAnsi="Times New Roman" w:eastAsia="楷体" w:cs="Times New Roman"/>
                      <w:color w:val="auto"/>
                      <w:sz w:val="18"/>
                      <w:szCs w:val="18"/>
                    </w:rPr>
                    <w:t>）</w:t>
                  </w:r>
                </w:p>
              </w:tc>
              <w:tc>
                <w:tcPr>
                  <w:tcW w:w="400" w:type="pct"/>
                  <w:tcBorders>
                    <w:top w:val="single" w:color="auto" w:sz="4" w:space="0"/>
                    <w:left w:val="nil"/>
                    <w:bottom w:val="single" w:color="auto" w:sz="4" w:space="0"/>
                    <w:right w:val="single" w:color="auto" w:sz="4" w:space="0"/>
                  </w:tcBorders>
                  <w:noWrap w:val="0"/>
                  <w:vAlign w:val="center"/>
                </w:tcPr>
                <w:p w14:paraId="6C4C046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74.1</w:t>
                  </w:r>
                </w:p>
              </w:tc>
              <w:tc>
                <w:tcPr>
                  <w:tcW w:w="400" w:type="pct"/>
                  <w:tcBorders>
                    <w:top w:val="single" w:color="auto" w:sz="4" w:space="0"/>
                    <w:left w:val="nil"/>
                    <w:bottom w:val="single" w:color="auto" w:sz="4" w:space="0"/>
                    <w:right w:val="single" w:color="auto" w:sz="4" w:space="0"/>
                  </w:tcBorders>
                  <w:noWrap w:val="0"/>
                  <w:vAlign w:val="center"/>
                </w:tcPr>
                <w:p w14:paraId="71C3C95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71.0</w:t>
                  </w:r>
                </w:p>
              </w:tc>
              <w:tc>
                <w:tcPr>
                  <w:tcW w:w="400" w:type="pct"/>
                  <w:tcBorders>
                    <w:top w:val="single" w:color="auto" w:sz="4" w:space="0"/>
                    <w:left w:val="nil"/>
                    <w:bottom w:val="single" w:color="auto" w:sz="4" w:space="0"/>
                    <w:right w:val="single" w:color="auto" w:sz="4" w:space="0"/>
                  </w:tcBorders>
                  <w:noWrap w:val="0"/>
                  <w:vAlign w:val="center"/>
                </w:tcPr>
                <w:p w14:paraId="403FAB9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85.9</w:t>
                  </w:r>
                </w:p>
              </w:tc>
              <w:tc>
                <w:tcPr>
                  <w:tcW w:w="400" w:type="pct"/>
                  <w:gridSpan w:val="2"/>
                  <w:tcBorders>
                    <w:top w:val="single" w:color="auto" w:sz="4" w:space="0"/>
                    <w:left w:val="nil"/>
                    <w:bottom w:val="single" w:color="auto" w:sz="4" w:space="0"/>
                    <w:right w:val="single" w:color="auto" w:sz="4" w:space="0"/>
                  </w:tcBorders>
                  <w:noWrap w:val="0"/>
                  <w:vAlign w:val="center"/>
                </w:tcPr>
                <w:p w14:paraId="0E179CC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63.4</w:t>
                  </w:r>
                </w:p>
              </w:tc>
              <w:tc>
                <w:tcPr>
                  <w:tcW w:w="400" w:type="pct"/>
                  <w:tcBorders>
                    <w:top w:val="single" w:color="auto" w:sz="4" w:space="0"/>
                    <w:left w:val="nil"/>
                    <w:bottom w:val="single" w:color="auto" w:sz="4" w:space="0"/>
                    <w:right w:val="single" w:color="auto" w:sz="4" w:space="0"/>
                  </w:tcBorders>
                  <w:noWrap w:val="0"/>
                  <w:vAlign w:val="center"/>
                </w:tcPr>
                <w:p w14:paraId="1C94ECC7">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57.8</w:t>
                  </w:r>
                </w:p>
              </w:tc>
              <w:tc>
                <w:tcPr>
                  <w:tcW w:w="400" w:type="pct"/>
                  <w:tcBorders>
                    <w:top w:val="single" w:color="auto" w:sz="4" w:space="0"/>
                    <w:left w:val="nil"/>
                    <w:bottom w:val="single" w:color="auto" w:sz="4" w:space="0"/>
                    <w:right w:val="single" w:color="auto" w:sz="4" w:space="0"/>
                  </w:tcBorders>
                  <w:noWrap w:val="0"/>
                  <w:vAlign w:val="center"/>
                </w:tcPr>
                <w:p w14:paraId="385B2BF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56.1</w:t>
                  </w:r>
                </w:p>
              </w:tc>
              <w:tc>
                <w:tcPr>
                  <w:tcW w:w="400" w:type="pct"/>
                  <w:gridSpan w:val="2"/>
                  <w:tcBorders>
                    <w:top w:val="single" w:color="auto" w:sz="4" w:space="0"/>
                    <w:left w:val="nil"/>
                    <w:bottom w:val="single" w:color="auto" w:sz="4" w:space="0"/>
                    <w:right w:val="single" w:color="auto" w:sz="4" w:space="0"/>
                  </w:tcBorders>
                  <w:noWrap w:val="0"/>
                  <w:vAlign w:val="center"/>
                </w:tcPr>
                <w:p w14:paraId="6B86236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26.2</w:t>
                  </w:r>
                </w:p>
              </w:tc>
              <w:tc>
                <w:tcPr>
                  <w:tcW w:w="400" w:type="pct"/>
                  <w:tcBorders>
                    <w:top w:val="single" w:color="auto" w:sz="4" w:space="0"/>
                    <w:left w:val="nil"/>
                    <w:bottom w:val="single" w:color="auto" w:sz="4" w:space="0"/>
                    <w:right w:val="single" w:color="auto" w:sz="4" w:space="0"/>
                  </w:tcBorders>
                  <w:noWrap w:val="0"/>
                  <w:vAlign w:val="center"/>
                </w:tcPr>
                <w:p w14:paraId="4EF9C93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21.4</w:t>
                  </w:r>
                </w:p>
              </w:tc>
              <w:tc>
                <w:tcPr>
                  <w:tcW w:w="403" w:type="pct"/>
                  <w:tcBorders>
                    <w:top w:val="single" w:color="auto" w:sz="4" w:space="0"/>
                    <w:left w:val="nil"/>
                    <w:bottom w:val="single" w:color="auto" w:sz="4" w:space="0"/>
                    <w:right w:val="single" w:color="auto" w:sz="4" w:space="0"/>
                  </w:tcBorders>
                  <w:noWrap w:val="0"/>
                  <w:vAlign w:val="center"/>
                </w:tcPr>
                <w:p w14:paraId="2A7BD587">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23.9</w:t>
                  </w:r>
                </w:p>
              </w:tc>
            </w:tr>
            <w:tr w14:paraId="5C2BAEDA">
              <w:tblPrEx>
                <w:tblCellMar>
                  <w:top w:w="0" w:type="dxa"/>
                  <w:left w:w="108" w:type="dxa"/>
                  <w:bottom w:w="0" w:type="dxa"/>
                  <w:right w:w="108" w:type="dxa"/>
                </w:tblCellMar>
              </w:tblPrEx>
              <w:trPr>
                <w:trHeight w:val="437" w:hRule="atLeast"/>
                <w:jc w:val="center"/>
              </w:trPr>
              <w:tc>
                <w:tcPr>
                  <w:tcW w:w="1394" w:type="pct"/>
                  <w:tcBorders>
                    <w:top w:val="single" w:color="auto" w:sz="4" w:space="0"/>
                    <w:left w:val="single" w:color="auto" w:sz="4" w:space="0"/>
                    <w:bottom w:val="single" w:color="auto" w:sz="4" w:space="0"/>
                    <w:right w:val="single" w:color="auto" w:sz="4" w:space="0"/>
                  </w:tcBorders>
                  <w:noWrap w:val="0"/>
                  <w:vAlign w:val="center"/>
                </w:tcPr>
                <w:p w14:paraId="32AEB60D">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eastAsia" w:ascii="Times New Roman" w:hAnsi="Times New Roman" w:eastAsia="楷体" w:cs="Times New Roman"/>
                      <w:color w:val="auto"/>
                      <w:sz w:val="18"/>
                      <w:szCs w:val="18"/>
                      <w:lang w:val="en-US" w:eastAsia="zh-CN"/>
                    </w:rPr>
                    <w:t>非甲烷总烃</w:t>
                  </w:r>
                  <w:r>
                    <w:rPr>
                      <w:rFonts w:hint="default" w:ascii="Times New Roman" w:hAnsi="Times New Roman" w:eastAsia="楷体" w:cs="Times New Roman"/>
                      <w:color w:val="auto"/>
                      <w:sz w:val="18"/>
                      <w:szCs w:val="18"/>
                    </w:rPr>
                    <w:t>平均排放浓度（mg/m</w:t>
                  </w:r>
                  <w:r>
                    <w:rPr>
                      <w:rFonts w:hint="default" w:ascii="Times New Roman" w:hAnsi="Times New Roman" w:eastAsia="楷体" w:cs="Times New Roman"/>
                      <w:color w:val="auto"/>
                      <w:sz w:val="18"/>
                      <w:szCs w:val="18"/>
                      <w:vertAlign w:val="superscript"/>
                    </w:rPr>
                    <w:t>3</w:t>
                  </w:r>
                  <w:r>
                    <w:rPr>
                      <w:rFonts w:hint="default" w:ascii="Times New Roman" w:hAnsi="Times New Roman" w:eastAsia="楷体" w:cs="Times New Roman"/>
                      <w:color w:val="auto"/>
                      <w:sz w:val="18"/>
                      <w:szCs w:val="18"/>
                    </w:rPr>
                    <w:t>）</w:t>
                  </w:r>
                </w:p>
              </w:tc>
              <w:tc>
                <w:tcPr>
                  <w:tcW w:w="1201" w:type="pct"/>
                  <w:gridSpan w:val="4"/>
                  <w:tcBorders>
                    <w:top w:val="single" w:color="auto" w:sz="4" w:space="0"/>
                    <w:left w:val="nil"/>
                    <w:bottom w:val="single" w:color="auto" w:sz="4" w:space="0"/>
                    <w:right w:val="single" w:color="auto" w:sz="4" w:space="0"/>
                  </w:tcBorders>
                  <w:noWrap w:val="0"/>
                  <w:vAlign w:val="center"/>
                </w:tcPr>
                <w:p w14:paraId="50F0BAE7">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77.0</w:t>
                  </w:r>
                </w:p>
              </w:tc>
              <w:tc>
                <w:tcPr>
                  <w:tcW w:w="1201" w:type="pct"/>
                  <w:gridSpan w:val="4"/>
                  <w:tcBorders>
                    <w:top w:val="single" w:color="auto" w:sz="4" w:space="0"/>
                    <w:left w:val="nil"/>
                    <w:bottom w:val="single" w:color="auto" w:sz="4" w:space="0"/>
                    <w:right w:val="single" w:color="auto" w:sz="4" w:space="0"/>
                  </w:tcBorders>
                  <w:noWrap w:val="0"/>
                  <w:vAlign w:val="center"/>
                </w:tcPr>
                <w:p w14:paraId="76D1959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59.1</w:t>
                  </w:r>
                </w:p>
              </w:tc>
              <w:tc>
                <w:tcPr>
                  <w:tcW w:w="1202" w:type="pct"/>
                  <w:gridSpan w:val="3"/>
                  <w:tcBorders>
                    <w:top w:val="single" w:color="auto" w:sz="4" w:space="0"/>
                    <w:left w:val="nil"/>
                    <w:bottom w:val="single" w:color="auto" w:sz="4" w:space="0"/>
                    <w:right w:val="single" w:color="auto" w:sz="4" w:space="0"/>
                  </w:tcBorders>
                  <w:noWrap w:val="0"/>
                  <w:vAlign w:val="center"/>
                </w:tcPr>
                <w:p w14:paraId="0880D0BA">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23.8</w:t>
                  </w:r>
                </w:p>
              </w:tc>
            </w:tr>
            <w:tr w14:paraId="04D55E9C">
              <w:tblPrEx>
                <w:tblCellMar>
                  <w:top w:w="0" w:type="dxa"/>
                  <w:left w:w="108" w:type="dxa"/>
                  <w:bottom w:w="0" w:type="dxa"/>
                  <w:right w:w="108" w:type="dxa"/>
                </w:tblCellMar>
              </w:tblPrEx>
              <w:trPr>
                <w:trHeight w:val="437" w:hRule="atLeast"/>
                <w:jc w:val="center"/>
              </w:trPr>
              <w:tc>
                <w:tcPr>
                  <w:tcW w:w="1394" w:type="pct"/>
                  <w:tcBorders>
                    <w:top w:val="single" w:color="auto" w:sz="4" w:space="0"/>
                    <w:left w:val="single" w:color="auto" w:sz="4" w:space="0"/>
                    <w:bottom w:val="single" w:color="auto" w:sz="4" w:space="0"/>
                    <w:right w:val="single" w:color="auto" w:sz="4" w:space="0"/>
                  </w:tcBorders>
                  <w:noWrap w:val="0"/>
                  <w:vAlign w:val="center"/>
                </w:tcPr>
                <w:p w14:paraId="0C1FDA0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eastAsia" w:ascii="Times New Roman" w:hAnsi="Times New Roman" w:eastAsia="楷体" w:cs="Times New Roman"/>
                      <w:color w:val="auto"/>
                      <w:sz w:val="18"/>
                      <w:szCs w:val="18"/>
                      <w:lang w:val="en-US" w:eastAsia="zh-CN"/>
                    </w:rPr>
                    <w:t>非甲烷总烃</w:t>
                  </w:r>
                  <w:r>
                    <w:rPr>
                      <w:rFonts w:hint="default" w:ascii="Times New Roman" w:hAnsi="Times New Roman" w:eastAsia="楷体" w:cs="Times New Roman"/>
                      <w:color w:val="auto"/>
                      <w:sz w:val="18"/>
                      <w:szCs w:val="18"/>
                    </w:rPr>
                    <w:t>排放量（kg/h）</w:t>
                  </w:r>
                </w:p>
              </w:tc>
              <w:tc>
                <w:tcPr>
                  <w:tcW w:w="400" w:type="pct"/>
                  <w:tcBorders>
                    <w:top w:val="single" w:color="auto" w:sz="4" w:space="0"/>
                    <w:left w:val="nil"/>
                    <w:bottom w:val="single" w:color="auto" w:sz="4" w:space="0"/>
                    <w:right w:val="single" w:color="auto" w:sz="4" w:space="0"/>
                  </w:tcBorders>
                  <w:noWrap w:val="0"/>
                  <w:vAlign w:val="center"/>
                </w:tcPr>
                <w:p w14:paraId="1CE3693E">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0.90</w:t>
                  </w:r>
                </w:p>
              </w:tc>
              <w:tc>
                <w:tcPr>
                  <w:tcW w:w="400" w:type="pct"/>
                  <w:tcBorders>
                    <w:top w:val="single" w:color="auto" w:sz="4" w:space="0"/>
                    <w:left w:val="nil"/>
                    <w:bottom w:val="single" w:color="auto" w:sz="4" w:space="0"/>
                    <w:right w:val="single" w:color="auto" w:sz="4" w:space="0"/>
                  </w:tcBorders>
                  <w:noWrap w:val="0"/>
                  <w:vAlign w:val="center"/>
                </w:tcPr>
                <w:p w14:paraId="60B7D45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0.88</w:t>
                  </w:r>
                </w:p>
              </w:tc>
              <w:tc>
                <w:tcPr>
                  <w:tcW w:w="400" w:type="pct"/>
                  <w:tcBorders>
                    <w:top w:val="single" w:color="auto" w:sz="4" w:space="0"/>
                    <w:left w:val="nil"/>
                    <w:bottom w:val="single" w:color="auto" w:sz="4" w:space="0"/>
                    <w:right w:val="single" w:color="auto" w:sz="4" w:space="0"/>
                  </w:tcBorders>
                  <w:noWrap w:val="0"/>
                  <w:vAlign w:val="center"/>
                </w:tcPr>
                <w:p w14:paraId="08E9479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1.05</w:t>
                  </w:r>
                </w:p>
              </w:tc>
              <w:tc>
                <w:tcPr>
                  <w:tcW w:w="400" w:type="pct"/>
                  <w:gridSpan w:val="2"/>
                  <w:tcBorders>
                    <w:top w:val="single" w:color="auto" w:sz="4" w:space="0"/>
                    <w:left w:val="nil"/>
                    <w:bottom w:val="single" w:color="auto" w:sz="4" w:space="0"/>
                    <w:right w:val="single" w:color="auto" w:sz="4" w:space="0"/>
                  </w:tcBorders>
                  <w:noWrap w:val="0"/>
                  <w:vAlign w:val="center"/>
                </w:tcPr>
                <w:p w14:paraId="59DF798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0.66</w:t>
                  </w:r>
                </w:p>
              </w:tc>
              <w:tc>
                <w:tcPr>
                  <w:tcW w:w="400" w:type="pct"/>
                  <w:tcBorders>
                    <w:top w:val="single" w:color="auto" w:sz="4" w:space="0"/>
                    <w:left w:val="nil"/>
                    <w:bottom w:val="single" w:color="auto" w:sz="4" w:space="0"/>
                    <w:right w:val="single" w:color="auto" w:sz="4" w:space="0"/>
                  </w:tcBorders>
                  <w:noWrap w:val="0"/>
                  <w:vAlign w:val="center"/>
                </w:tcPr>
                <w:p w14:paraId="3A50585C">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0.61</w:t>
                  </w:r>
                </w:p>
              </w:tc>
              <w:tc>
                <w:tcPr>
                  <w:tcW w:w="400" w:type="pct"/>
                  <w:tcBorders>
                    <w:top w:val="single" w:color="auto" w:sz="4" w:space="0"/>
                    <w:left w:val="nil"/>
                    <w:bottom w:val="single" w:color="auto" w:sz="4" w:space="0"/>
                    <w:right w:val="single" w:color="auto" w:sz="4" w:space="0"/>
                  </w:tcBorders>
                  <w:noWrap w:val="0"/>
                  <w:vAlign w:val="center"/>
                </w:tcPr>
                <w:p w14:paraId="1138802B">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0.57</w:t>
                  </w:r>
                </w:p>
              </w:tc>
              <w:tc>
                <w:tcPr>
                  <w:tcW w:w="400" w:type="pct"/>
                  <w:gridSpan w:val="2"/>
                  <w:tcBorders>
                    <w:top w:val="single" w:color="auto" w:sz="4" w:space="0"/>
                    <w:left w:val="nil"/>
                    <w:bottom w:val="single" w:color="auto" w:sz="4" w:space="0"/>
                    <w:right w:val="single" w:color="auto" w:sz="4" w:space="0"/>
                  </w:tcBorders>
                  <w:noWrap w:val="0"/>
                  <w:vAlign w:val="center"/>
                </w:tcPr>
                <w:p w14:paraId="71FA48AD">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0.48</w:t>
                  </w:r>
                </w:p>
              </w:tc>
              <w:tc>
                <w:tcPr>
                  <w:tcW w:w="400" w:type="pct"/>
                  <w:tcBorders>
                    <w:top w:val="single" w:color="auto" w:sz="4" w:space="0"/>
                    <w:left w:val="nil"/>
                    <w:bottom w:val="single" w:color="auto" w:sz="4" w:space="0"/>
                    <w:right w:val="single" w:color="auto" w:sz="4" w:space="0"/>
                  </w:tcBorders>
                  <w:noWrap w:val="0"/>
                  <w:vAlign w:val="center"/>
                </w:tcPr>
                <w:p w14:paraId="11BE89B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0.40</w:t>
                  </w:r>
                </w:p>
              </w:tc>
              <w:tc>
                <w:tcPr>
                  <w:tcW w:w="403" w:type="pct"/>
                  <w:tcBorders>
                    <w:top w:val="single" w:color="auto" w:sz="4" w:space="0"/>
                    <w:left w:val="nil"/>
                    <w:bottom w:val="single" w:color="auto" w:sz="4" w:space="0"/>
                    <w:right w:val="single" w:color="auto" w:sz="4" w:space="0"/>
                  </w:tcBorders>
                  <w:noWrap w:val="0"/>
                  <w:vAlign w:val="center"/>
                </w:tcPr>
                <w:p w14:paraId="7C2CED3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0.44</w:t>
                  </w:r>
                </w:p>
              </w:tc>
            </w:tr>
            <w:tr w14:paraId="2C6AA918">
              <w:tblPrEx>
                <w:tblCellMar>
                  <w:top w:w="0" w:type="dxa"/>
                  <w:left w:w="108" w:type="dxa"/>
                  <w:bottom w:w="0" w:type="dxa"/>
                  <w:right w:w="108" w:type="dxa"/>
                </w:tblCellMar>
              </w:tblPrEx>
              <w:trPr>
                <w:trHeight w:val="437" w:hRule="atLeast"/>
                <w:jc w:val="center"/>
              </w:trPr>
              <w:tc>
                <w:tcPr>
                  <w:tcW w:w="1394" w:type="pct"/>
                  <w:tcBorders>
                    <w:top w:val="single" w:color="auto" w:sz="4" w:space="0"/>
                    <w:left w:val="single" w:color="auto" w:sz="4" w:space="0"/>
                    <w:bottom w:val="single" w:color="auto" w:sz="4" w:space="0"/>
                    <w:right w:val="single" w:color="auto" w:sz="4" w:space="0"/>
                  </w:tcBorders>
                  <w:noWrap w:val="0"/>
                  <w:vAlign w:val="center"/>
                </w:tcPr>
                <w:p w14:paraId="2EEDCEDA">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eastAsia" w:ascii="Times New Roman" w:hAnsi="Times New Roman" w:eastAsia="楷体" w:cs="Times New Roman"/>
                      <w:color w:val="auto"/>
                      <w:sz w:val="18"/>
                      <w:szCs w:val="18"/>
                      <w:lang w:val="en-US" w:eastAsia="zh-CN"/>
                    </w:rPr>
                    <w:t>非甲烷总烃平均</w:t>
                  </w:r>
                  <w:r>
                    <w:rPr>
                      <w:rFonts w:hint="default" w:ascii="Times New Roman" w:hAnsi="Times New Roman" w:eastAsia="楷体" w:cs="Times New Roman"/>
                      <w:color w:val="auto"/>
                      <w:sz w:val="18"/>
                      <w:szCs w:val="18"/>
                    </w:rPr>
                    <w:t>排放量（kg/h）</w:t>
                  </w:r>
                </w:p>
              </w:tc>
              <w:tc>
                <w:tcPr>
                  <w:tcW w:w="1201" w:type="pct"/>
                  <w:gridSpan w:val="4"/>
                  <w:tcBorders>
                    <w:top w:val="single" w:color="auto" w:sz="4" w:space="0"/>
                    <w:left w:val="nil"/>
                    <w:bottom w:val="single" w:color="auto" w:sz="4" w:space="0"/>
                    <w:right w:val="single" w:color="auto" w:sz="4" w:space="0"/>
                  </w:tcBorders>
                  <w:noWrap w:val="0"/>
                  <w:vAlign w:val="center"/>
                </w:tcPr>
                <w:p w14:paraId="02B1C0B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0.94</w:t>
                  </w:r>
                </w:p>
              </w:tc>
              <w:tc>
                <w:tcPr>
                  <w:tcW w:w="1201" w:type="pct"/>
                  <w:gridSpan w:val="4"/>
                  <w:tcBorders>
                    <w:top w:val="single" w:color="auto" w:sz="4" w:space="0"/>
                    <w:left w:val="nil"/>
                    <w:bottom w:val="single" w:color="auto" w:sz="4" w:space="0"/>
                    <w:right w:val="single" w:color="auto" w:sz="4" w:space="0"/>
                  </w:tcBorders>
                  <w:noWrap w:val="0"/>
                  <w:vAlign w:val="center"/>
                </w:tcPr>
                <w:p w14:paraId="26F7A91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0.61</w:t>
                  </w:r>
                </w:p>
              </w:tc>
              <w:tc>
                <w:tcPr>
                  <w:tcW w:w="1202" w:type="pct"/>
                  <w:gridSpan w:val="3"/>
                  <w:tcBorders>
                    <w:top w:val="single" w:color="auto" w:sz="4" w:space="0"/>
                    <w:left w:val="nil"/>
                    <w:bottom w:val="single" w:color="auto" w:sz="4" w:space="0"/>
                    <w:right w:val="single" w:color="auto" w:sz="4" w:space="0"/>
                  </w:tcBorders>
                  <w:noWrap w:val="0"/>
                  <w:vAlign w:val="center"/>
                </w:tcPr>
                <w:p w14:paraId="0A4CA12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0.44</w:t>
                  </w:r>
                </w:p>
              </w:tc>
            </w:tr>
          </w:tbl>
          <w:p w14:paraId="25B4F756">
            <w:pPr>
              <w:keepNext w:val="0"/>
              <w:keepLines w:val="0"/>
              <w:pageBreakBefore w:val="0"/>
              <w:widowControl w:val="0"/>
              <w:kinsoku/>
              <w:wordWrap/>
              <w:overflowPunct/>
              <w:topLinePunct w:val="0"/>
              <w:autoSpaceDE w:val="0"/>
              <w:autoSpaceDN/>
              <w:bidi w:val="0"/>
              <w:adjustRightInd w:val="0"/>
              <w:snapToGrid w:val="0"/>
              <w:spacing w:line="240" w:lineRule="auto"/>
              <w:textAlignment w:val="auto"/>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表8</w:t>
            </w:r>
          </w:p>
          <w:p w14:paraId="51DD5B09">
            <w:pPr>
              <w:keepNext w:val="0"/>
              <w:keepLines w:val="0"/>
              <w:pageBreakBefore w:val="0"/>
              <w:widowControl w:val="0"/>
              <w:kinsoku/>
              <w:wordWrap/>
              <w:overflowPunct/>
              <w:topLinePunct w:val="0"/>
              <w:autoSpaceDE w:val="0"/>
              <w:bidi w:val="0"/>
              <w:adjustRightInd w:val="0"/>
              <w:snapToGrid w:val="0"/>
              <w:spacing w:line="240" w:lineRule="auto"/>
              <w:textAlignment w:val="auto"/>
              <w:rPr>
                <w:rFonts w:hint="default" w:ascii="Times New Roman" w:hAnsi="Times New Roman" w:eastAsia="楷体" w:cs="Times New Roman"/>
                <w:color w:val="auto"/>
                <w:sz w:val="18"/>
                <w:szCs w:val="18"/>
              </w:rPr>
            </w:pPr>
            <w:r>
              <w:rPr>
                <w:rFonts w:hint="eastAsia" w:ascii="Times New Roman" w:hAnsi="Times New Roman" w:eastAsia="楷体_GB2312" w:cs="Times New Roman"/>
                <w:color w:val="auto"/>
                <w:sz w:val="18"/>
                <w:szCs w:val="18"/>
                <w:lang w:val="en-US" w:eastAsia="zh-CN"/>
              </w:rPr>
              <w:t>2025年04月15日</w:t>
            </w:r>
            <w:r>
              <w:rPr>
                <w:rFonts w:hint="eastAsia" w:ascii="Times New Roman" w:hAnsi="Times New Roman" w:eastAsia="楷体" w:cs="Times New Roman"/>
                <w:color w:val="auto"/>
                <w:sz w:val="18"/>
                <w:szCs w:val="18"/>
                <w:lang w:val="en-US" w:eastAsia="zh-CN"/>
              </w:rPr>
              <w:t xml:space="preserve"> 二氧化硫、氮氧化物</w:t>
            </w:r>
            <w:r>
              <w:rPr>
                <w:rFonts w:hint="default" w:ascii="Times New Roman" w:hAnsi="Times New Roman" w:eastAsia="楷体" w:cs="Times New Roman"/>
                <w:color w:val="auto"/>
                <w:sz w:val="18"/>
                <w:szCs w:val="18"/>
              </w:rPr>
              <w:t>：</w:t>
            </w:r>
          </w:p>
          <w:tbl>
            <w:tblPr>
              <w:tblStyle w:val="19"/>
              <w:tblW w:w="5000" w:type="pct"/>
              <w:jc w:val="center"/>
              <w:tblLayout w:type="autofit"/>
              <w:tblCellMar>
                <w:top w:w="0" w:type="dxa"/>
                <w:left w:w="108" w:type="dxa"/>
                <w:bottom w:w="0" w:type="dxa"/>
                <w:right w:w="108" w:type="dxa"/>
              </w:tblCellMar>
            </w:tblPr>
            <w:tblGrid>
              <w:gridCol w:w="3214"/>
              <w:gridCol w:w="1696"/>
              <w:gridCol w:w="1696"/>
              <w:gridCol w:w="1700"/>
            </w:tblGrid>
            <w:tr w14:paraId="41AD2D40">
              <w:tblPrEx>
                <w:tblCellMar>
                  <w:top w:w="0" w:type="dxa"/>
                  <w:left w:w="108" w:type="dxa"/>
                  <w:bottom w:w="0" w:type="dxa"/>
                  <w:right w:w="108" w:type="dxa"/>
                </w:tblCellMar>
              </w:tblPrEx>
              <w:trPr>
                <w:trHeight w:val="437" w:hRule="atLeast"/>
                <w:jc w:val="center"/>
              </w:trPr>
              <w:tc>
                <w:tcPr>
                  <w:tcW w:w="1934" w:type="pct"/>
                  <w:tcBorders>
                    <w:top w:val="single" w:color="auto" w:sz="4" w:space="0"/>
                    <w:left w:val="single" w:color="auto" w:sz="4" w:space="0"/>
                    <w:bottom w:val="single" w:color="auto" w:sz="4" w:space="0"/>
                    <w:right w:val="single" w:color="auto" w:sz="4" w:space="0"/>
                  </w:tcBorders>
                  <w:noWrap w:val="0"/>
                  <w:vAlign w:val="center"/>
                </w:tcPr>
                <w:p w14:paraId="2DEEF74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kern w:val="2"/>
                      <w:sz w:val="18"/>
                      <w:szCs w:val="18"/>
                      <w:lang w:val="en-US" w:eastAsia="zh-CN" w:bidi="ar-SA"/>
                    </w:rPr>
                  </w:pPr>
                  <w:r>
                    <w:rPr>
                      <w:rFonts w:hint="eastAsia" w:ascii="Times New Roman" w:hAnsi="Times New Roman" w:eastAsia="楷体_GB2312" w:cs="Times New Roman"/>
                      <w:color w:val="auto"/>
                      <w:sz w:val="18"/>
                      <w:szCs w:val="18"/>
                      <w:lang w:eastAsia="zh-CN"/>
                    </w:rPr>
                    <w:t>净化器名称</w:t>
                  </w:r>
                </w:p>
              </w:tc>
              <w:tc>
                <w:tcPr>
                  <w:tcW w:w="3065" w:type="pct"/>
                  <w:gridSpan w:val="3"/>
                  <w:tcBorders>
                    <w:top w:val="single" w:color="auto" w:sz="4" w:space="0"/>
                    <w:left w:val="nil"/>
                    <w:bottom w:val="single" w:color="auto" w:sz="4" w:space="0"/>
                    <w:right w:val="single" w:color="auto" w:sz="4" w:space="0"/>
                  </w:tcBorders>
                  <w:noWrap w:val="0"/>
                  <w:vAlign w:val="center"/>
                </w:tcPr>
                <w:p w14:paraId="190540C5">
                  <w:pPr>
                    <w:keepNext w:val="0"/>
                    <w:keepLines w:val="0"/>
                    <w:pageBreakBefore w:val="0"/>
                    <w:widowControl w:val="0"/>
                    <w:kinsoku/>
                    <w:wordWrap/>
                    <w:overflowPunct/>
                    <w:topLinePunct w:val="0"/>
                    <w:autoSpaceDE w:val="0"/>
                    <w:autoSpaceDN/>
                    <w:bidi w:val="0"/>
                    <w:spacing w:line="240" w:lineRule="auto"/>
                    <w:jc w:val="center"/>
                    <w:textAlignment w:val="auto"/>
                    <w:rPr>
                      <w:rFonts w:hint="default" w:ascii="Times New Roman" w:hAnsi="Times New Roman" w:eastAsia="楷体_GB2312" w:cs="Times New Roman"/>
                      <w:color w:val="auto"/>
                      <w:kern w:val="2"/>
                      <w:sz w:val="18"/>
                      <w:szCs w:val="18"/>
                      <w:lang w:val="en-US" w:eastAsia="zh-CN" w:bidi="ar-SA"/>
                    </w:rPr>
                  </w:pPr>
                  <w:r>
                    <w:rPr>
                      <w:rFonts w:hint="eastAsia" w:ascii="Times New Roman" w:hAnsi="Times New Roman" w:eastAsia="楷体_GB2312" w:cs="Times New Roman"/>
                      <w:color w:val="auto"/>
                      <w:kern w:val="2"/>
                      <w:sz w:val="18"/>
                      <w:szCs w:val="18"/>
                      <w:lang w:val="en-US" w:eastAsia="zh-CN" w:bidi="ar-SA"/>
                    </w:rPr>
                    <w:t>水喷淋+静电式净化回收装置</w:t>
                  </w:r>
                </w:p>
              </w:tc>
            </w:tr>
            <w:tr w14:paraId="361E1AF1">
              <w:tblPrEx>
                <w:tblCellMar>
                  <w:top w:w="0" w:type="dxa"/>
                  <w:left w:w="108" w:type="dxa"/>
                  <w:bottom w:w="0" w:type="dxa"/>
                  <w:right w:w="108" w:type="dxa"/>
                </w:tblCellMar>
              </w:tblPrEx>
              <w:trPr>
                <w:trHeight w:val="437" w:hRule="atLeast"/>
                <w:jc w:val="center"/>
              </w:trPr>
              <w:tc>
                <w:tcPr>
                  <w:tcW w:w="1934" w:type="pct"/>
                  <w:tcBorders>
                    <w:top w:val="single" w:color="auto" w:sz="4" w:space="0"/>
                    <w:left w:val="single" w:color="auto" w:sz="4" w:space="0"/>
                    <w:bottom w:val="single" w:color="auto" w:sz="4" w:space="0"/>
                    <w:right w:val="single" w:color="auto" w:sz="4" w:space="0"/>
                  </w:tcBorders>
                  <w:noWrap w:val="0"/>
                  <w:vAlign w:val="center"/>
                </w:tcPr>
                <w:p w14:paraId="3D04D91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 w:cs="Times New Roman"/>
                      <w:color w:val="auto"/>
                      <w:sz w:val="18"/>
                      <w:szCs w:val="18"/>
                    </w:rPr>
                  </w:pPr>
                  <w:r>
                    <w:rPr>
                      <w:rFonts w:hint="default" w:ascii="Times New Roman" w:hAnsi="Times New Roman" w:eastAsia="楷体" w:cs="Times New Roman"/>
                      <w:color w:val="auto"/>
                      <w:sz w:val="18"/>
                      <w:szCs w:val="18"/>
                    </w:rPr>
                    <w:t>排气筒高度（m）</w:t>
                  </w:r>
                </w:p>
              </w:tc>
              <w:tc>
                <w:tcPr>
                  <w:tcW w:w="3065" w:type="pct"/>
                  <w:gridSpan w:val="3"/>
                  <w:tcBorders>
                    <w:top w:val="single" w:color="auto" w:sz="4" w:space="0"/>
                    <w:left w:val="nil"/>
                    <w:bottom w:val="single" w:color="auto" w:sz="4" w:space="0"/>
                    <w:right w:val="single" w:color="auto" w:sz="4" w:space="0"/>
                  </w:tcBorders>
                  <w:noWrap w:val="0"/>
                  <w:vAlign w:val="center"/>
                </w:tcPr>
                <w:p w14:paraId="57D70CD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15</w:t>
                  </w:r>
                </w:p>
              </w:tc>
            </w:tr>
            <w:tr w14:paraId="0EA37032">
              <w:tblPrEx>
                <w:tblCellMar>
                  <w:top w:w="0" w:type="dxa"/>
                  <w:left w:w="108" w:type="dxa"/>
                  <w:bottom w:w="0" w:type="dxa"/>
                  <w:right w:w="108" w:type="dxa"/>
                </w:tblCellMar>
              </w:tblPrEx>
              <w:trPr>
                <w:trHeight w:val="437" w:hRule="atLeast"/>
                <w:jc w:val="center"/>
              </w:trPr>
              <w:tc>
                <w:tcPr>
                  <w:tcW w:w="1934" w:type="pct"/>
                  <w:tcBorders>
                    <w:top w:val="single" w:color="auto" w:sz="4" w:space="0"/>
                    <w:left w:val="single" w:color="auto" w:sz="4" w:space="0"/>
                    <w:bottom w:val="single" w:color="auto" w:sz="4" w:space="0"/>
                    <w:right w:val="single" w:color="auto" w:sz="4" w:space="0"/>
                  </w:tcBorders>
                  <w:noWrap w:val="0"/>
                  <w:vAlign w:val="center"/>
                </w:tcPr>
                <w:p w14:paraId="4579A168">
                  <w:pPr>
                    <w:keepNext w:val="0"/>
                    <w:keepLines w:val="0"/>
                    <w:pageBreakBefore w:val="0"/>
                    <w:widowControl w:val="0"/>
                    <w:kinsoku/>
                    <w:wordWrap/>
                    <w:overflowPunct/>
                    <w:topLinePunct w:val="0"/>
                    <w:autoSpaceDE w:val="0"/>
                    <w:autoSpaceDN/>
                    <w:bidi w:val="0"/>
                    <w:spacing w:line="240" w:lineRule="auto"/>
                    <w:jc w:val="center"/>
                    <w:textAlignment w:val="auto"/>
                    <w:rPr>
                      <w:rFonts w:hint="default" w:ascii="Times New Roman" w:hAnsi="Times New Roman" w:eastAsia="楷体" w:cs="Times New Roman"/>
                      <w:color w:val="auto"/>
                      <w:sz w:val="18"/>
                      <w:szCs w:val="18"/>
                    </w:rPr>
                  </w:pPr>
                  <w:r>
                    <w:rPr>
                      <w:rFonts w:hint="default" w:ascii="Times New Roman" w:hAnsi="Times New Roman" w:eastAsia="楷体_GB2312" w:cs="Times New Roman"/>
                      <w:color w:val="auto"/>
                      <w:sz w:val="18"/>
                      <w:szCs w:val="18"/>
                    </w:rPr>
                    <w:t>监测断面</w:t>
                  </w:r>
                </w:p>
              </w:tc>
              <w:tc>
                <w:tcPr>
                  <w:tcW w:w="3065" w:type="pct"/>
                  <w:gridSpan w:val="3"/>
                  <w:tcBorders>
                    <w:top w:val="single" w:color="auto" w:sz="4" w:space="0"/>
                    <w:left w:val="nil"/>
                    <w:bottom w:val="single" w:color="auto" w:sz="4" w:space="0"/>
                    <w:right w:val="single" w:color="auto" w:sz="4" w:space="0"/>
                  </w:tcBorders>
                  <w:noWrap w:val="0"/>
                  <w:vAlign w:val="center"/>
                </w:tcPr>
                <w:p w14:paraId="1B409A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净化设备出口</w:t>
                  </w:r>
                </w:p>
              </w:tc>
            </w:tr>
            <w:tr w14:paraId="19D70DA8">
              <w:tblPrEx>
                <w:tblCellMar>
                  <w:top w:w="0" w:type="dxa"/>
                  <w:left w:w="108" w:type="dxa"/>
                  <w:bottom w:w="0" w:type="dxa"/>
                  <w:right w:w="108" w:type="dxa"/>
                </w:tblCellMar>
              </w:tblPrEx>
              <w:trPr>
                <w:trHeight w:val="437" w:hRule="atLeast"/>
                <w:jc w:val="center"/>
              </w:trPr>
              <w:tc>
                <w:tcPr>
                  <w:tcW w:w="1934" w:type="pct"/>
                  <w:tcBorders>
                    <w:top w:val="single" w:color="auto" w:sz="4" w:space="0"/>
                    <w:left w:val="single" w:color="auto" w:sz="4" w:space="0"/>
                    <w:bottom w:val="single" w:color="auto" w:sz="4" w:space="0"/>
                    <w:right w:val="single" w:color="auto" w:sz="4" w:space="0"/>
                  </w:tcBorders>
                  <w:noWrap w:val="0"/>
                  <w:vAlign w:val="center"/>
                </w:tcPr>
                <w:p w14:paraId="739ADC8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default" w:ascii="Times New Roman" w:hAnsi="Times New Roman" w:eastAsia="楷体" w:cs="Times New Roman"/>
                      <w:color w:val="auto"/>
                      <w:sz w:val="18"/>
                      <w:szCs w:val="18"/>
                    </w:rPr>
                    <w:t>标态干烟气流量 (m</w:t>
                  </w:r>
                  <w:r>
                    <w:rPr>
                      <w:rFonts w:hint="default" w:ascii="Times New Roman" w:hAnsi="Times New Roman" w:eastAsia="楷体" w:cs="Times New Roman"/>
                      <w:color w:val="auto"/>
                      <w:sz w:val="18"/>
                      <w:szCs w:val="18"/>
                      <w:vertAlign w:val="superscript"/>
                    </w:rPr>
                    <w:t>3</w:t>
                  </w:r>
                  <w:r>
                    <w:rPr>
                      <w:rFonts w:hint="default" w:ascii="Times New Roman" w:hAnsi="Times New Roman" w:eastAsia="楷体" w:cs="Times New Roman"/>
                      <w:color w:val="auto"/>
                      <w:sz w:val="18"/>
                      <w:szCs w:val="18"/>
                    </w:rPr>
                    <w:t>/h)</w:t>
                  </w:r>
                </w:p>
              </w:tc>
              <w:tc>
                <w:tcPr>
                  <w:tcW w:w="1021" w:type="pct"/>
                  <w:tcBorders>
                    <w:top w:val="single" w:color="auto" w:sz="4" w:space="0"/>
                    <w:left w:val="nil"/>
                    <w:bottom w:val="single" w:color="auto" w:sz="4" w:space="0"/>
                    <w:right w:val="single" w:color="auto" w:sz="4" w:space="0"/>
                  </w:tcBorders>
                  <w:noWrap w:val="0"/>
                  <w:vAlign w:val="center"/>
                </w:tcPr>
                <w:p w14:paraId="0892E29E">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18498</w:t>
                  </w:r>
                </w:p>
              </w:tc>
              <w:tc>
                <w:tcPr>
                  <w:tcW w:w="1021" w:type="pct"/>
                  <w:tcBorders>
                    <w:top w:val="single" w:color="auto" w:sz="4" w:space="0"/>
                    <w:left w:val="nil"/>
                    <w:bottom w:val="single" w:color="auto" w:sz="4" w:space="0"/>
                    <w:right w:val="single" w:color="auto" w:sz="4" w:space="0"/>
                  </w:tcBorders>
                  <w:noWrap w:val="0"/>
                  <w:vAlign w:val="center"/>
                </w:tcPr>
                <w:p w14:paraId="38E6646C">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18498</w:t>
                  </w:r>
                </w:p>
              </w:tc>
              <w:tc>
                <w:tcPr>
                  <w:tcW w:w="1021" w:type="pct"/>
                  <w:tcBorders>
                    <w:top w:val="single" w:color="auto" w:sz="4" w:space="0"/>
                    <w:left w:val="nil"/>
                    <w:bottom w:val="single" w:color="auto" w:sz="4" w:space="0"/>
                    <w:right w:val="single" w:color="auto" w:sz="4" w:space="0"/>
                  </w:tcBorders>
                  <w:noWrap w:val="0"/>
                  <w:vAlign w:val="center"/>
                </w:tcPr>
                <w:p w14:paraId="5460728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18277</w:t>
                  </w:r>
                </w:p>
              </w:tc>
            </w:tr>
            <w:tr w14:paraId="7E92789C">
              <w:tblPrEx>
                <w:tblCellMar>
                  <w:top w:w="0" w:type="dxa"/>
                  <w:left w:w="108" w:type="dxa"/>
                  <w:bottom w:w="0" w:type="dxa"/>
                  <w:right w:w="108" w:type="dxa"/>
                </w:tblCellMar>
              </w:tblPrEx>
              <w:trPr>
                <w:trHeight w:val="437" w:hRule="atLeast"/>
                <w:jc w:val="center"/>
              </w:trPr>
              <w:tc>
                <w:tcPr>
                  <w:tcW w:w="1934" w:type="pct"/>
                  <w:tcBorders>
                    <w:top w:val="single" w:color="auto" w:sz="4" w:space="0"/>
                    <w:left w:val="single" w:color="auto" w:sz="4" w:space="0"/>
                    <w:bottom w:val="single" w:color="auto" w:sz="4" w:space="0"/>
                    <w:right w:val="single" w:color="auto" w:sz="4" w:space="0"/>
                  </w:tcBorders>
                  <w:noWrap w:val="0"/>
                  <w:vAlign w:val="center"/>
                </w:tcPr>
                <w:p w14:paraId="7513B655">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eastAsia" w:ascii="Times New Roman" w:hAnsi="Times New Roman" w:eastAsia="楷体" w:cs="Times New Roman"/>
                      <w:color w:val="auto"/>
                      <w:sz w:val="18"/>
                      <w:szCs w:val="18"/>
                      <w:lang w:val="en-US" w:eastAsia="zh-CN"/>
                    </w:rPr>
                    <w:t>二氧化硫</w:t>
                  </w:r>
                  <w:r>
                    <w:rPr>
                      <w:rFonts w:hint="default" w:ascii="Times New Roman" w:hAnsi="Times New Roman" w:eastAsia="楷体" w:cs="Times New Roman"/>
                      <w:color w:val="auto"/>
                      <w:sz w:val="18"/>
                      <w:szCs w:val="18"/>
                    </w:rPr>
                    <w:t>排放浓度（mg/m</w:t>
                  </w:r>
                  <w:r>
                    <w:rPr>
                      <w:rFonts w:hint="default" w:ascii="Times New Roman" w:hAnsi="Times New Roman" w:eastAsia="楷体" w:cs="Times New Roman"/>
                      <w:color w:val="auto"/>
                      <w:sz w:val="18"/>
                      <w:szCs w:val="18"/>
                      <w:vertAlign w:val="superscript"/>
                    </w:rPr>
                    <w:t>3</w:t>
                  </w:r>
                  <w:r>
                    <w:rPr>
                      <w:rFonts w:hint="default" w:ascii="Times New Roman" w:hAnsi="Times New Roman" w:eastAsia="楷体" w:cs="Times New Roman"/>
                      <w:color w:val="auto"/>
                      <w:sz w:val="18"/>
                      <w:szCs w:val="18"/>
                    </w:rPr>
                    <w:t>）</w:t>
                  </w:r>
                </w:p>
              </w:tc>
              <w:tc>
                <w:tcPr>
                  <w:tcW w:w="1021" w:type="pct"/>
                  <w:tcBorders>
                    <w:top w:val="single" w:color="auto" w:sz="4" w:space="0"/>
                    <w:left w:val="nil"/>
                    <w:bottom w:val="single" w:color="auto" w:sz="4" w:space="0"/>
                    <w:right w:val="single" w:color="auto" w:sz="4" w:space="0"/>
                  </w:tcBorders>
                  <w:noWrap w:val="0"/>
                  <w:vAlign w:val="center"/>
                </w:tcPr>
                <w:p w14:paraId="1B1027D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&lt;3</w:t>
                  </w:r>
                </w:p>
              </w:tc>
              <w:tc>
                <w:tcPr>
                  <w:tcW w:w="1021" w:type="pct"/>
                  <w:tcBorders>
                    <w:top w:val="single" w:color="auto" w:sz="4" w:space="0"/>
                    <w:left w:val="nil"/>
                    <w:bottom w:val="single" w:color="auto" w:sz="4" w:space="0"/>
                    <w:right w:val="single" w:color="auto" w:sz="4" w:space="0"/>
                  </w:tcBorders>
                  <w:noWrap w:val="0"/>
                  <w:vAlign w:val="center"/>
                </w:tcPr>
                <w:p w14:paraId="31CC75D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&lt;3</w:t>
                  </w:r>
                </w:p>
              </w:tc>
              <w:tc>
                <w:tcPr>
                  <w:tcW w:w="1021" w:type="pct"/>
                  <w:tcBorders>
                    <w:top w:val="single" w:color="auto" w:sz="4" w:space="0"/>
                    <w:left w:val="nil"/>
                    <w:bottom w:val="single" w:color="auto" w:sz="4" w:space="0"/>
                    <w:right w:val="single" w:color="auto" w:sz="4" w:space="0"/>
                  </w:tcBorders>
                  <w:noWrap w:val="0"/>
                  <w:vAlign w:val="center"/>
                </w:tcPr>
                <w:p w14:paraId="4B0730A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&lt;3</w:t>
                  </w:r>
                </w:p>
              </w:tc>
            </w:tr>
            <w:tr w14:paraId="6628F1AC">
              <w:tblPrEx>
                <w:tblCellMar>
                  <w:top w:w="0" w:type="dxa"/>
                  <w:left w:w="108" w:type="dxa"/>
                  <w:bottom w:w="0" w:type="dxa"/>
                  <w:right w:w="108" w:type="dxa"/>
                </w:tblCellMar>
              </w:tblPrEx>
              <w:trPr>
                <w:trHeight w:val="437" w:hRule="atLeast"/>
                <w:jc w:val="center"/>
              </w:trPr>
              <w:tc>
                <w:tcPr>
                  <w:tcW w:w="1934" w:type="pct"/>
                  <w:tcBorders>
                    <w:top w:val="single" w:color="auto" w:sz="4" w:space="0"/>
                    <w:left w:val="single" w:color="auto" w:sz="4" w:space="0"/>
                    <w:bottom w:val="single" w:color="auto" w:sz="4" w:space="0"/>
                    <w:right w:val="single" w:color="auto" w:sz="4" w:space="0"/>
                  </w:tcBorders>
                  <w:noWrap w:val="0"/>
                  <w:vAlign w:val="center"/>
                </w:tcPr>
                <w:p w14:paraId="50733CD5">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eastAsia" w:ascii="Times New Roman" w:hAnsi="Times New Roman" w:eastAsia="楷体" w:cs="Times New Roman"/>
                      <w:color w:val="auto"/>
                      <w:sz w:val="18"/>
                      <w:szCs w:val="18"/>
                      <w:lang w:val="en-US" w:eastAsia="zh-CN"/>
                    </w:rPr>
                    <w:t>二氧化硫</w:t>
                  </w:r>
                  <w:r>
                    <w:rPr>
                      <w:rFonts w:hint="default" w:ascii="Times New Roman" w:hAnsi="Times New Roman" w:eastAsia="楷体" w:cs="Times New Roman"/>
                      <w:color w:val="auto"/>
                      <w:sz w:val="18"/>
                      <w:szCs w:val="18"/>
                    </w:rPr>
                    <w:t>平均排放浓度（mg/m</w:t>
                  </w:r>
                  <w:r>
                    <w:rPr>
                      <w:rFonts w:hint="default" w:ascii="Times New Roman" w:hAnsi="Times New Roman" w:eastAsia="楷体" w:cs="Times New Roman"/>
                      <w:color w:val="auto"/>
                      <w:sz w:val="18"/>
                      <w:szCs w:val="18"/>
                      <w:vertAlign w:val="superscript"/>
                    </w:rPr>
                    <w:t>3</w:t>
                  </w:r>
                  <w:r>
                    <w:rPr>
                      <w:rFonts w:hint="default" w:ascii="Times New Roman" w:hAnsi="Times New Roman" w:eastAsia="楷体" w:cs="Times New Roman"/>
                      <w:color w:val="auto"/>
                      <w:sz w:val="18"/>
                      <w:szCs w:val="18"/>
                    </w:rPr>
                    <w:t>）</w:t>
                  </w:r>
                </w:p>
              </w:tc>
              <w:tc>
                <w:tcPr>
                  <w:tcW w:w="3065" w:type="pct"/>
                  <w:gridSpan w:val="3"/>
                  <w:tcBorders>
                    <w:top w:val="single" w:color="auto" w:sz="4" w:space="0"/>
                    <w:left w:val="nil"/>
                    <w:bottom w:val="single" w:color="auto" w:sz="4" w:space="0"/>
                    <w:right w:val="single" w:color="auto" w:sz="4" w:space="0"/>
                  </w:tcBorders>
                  <w:noWrap w:val="0"/>
                  <w:vAlign w:val="center"/>
                </w:tcPr>
                <w:p w14:paraId="01CEE277">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&lt;3</w:t>
                  </w:r>
                </w:p>
              </w:tc>
            </w:tr>
            <w:tr w14:paraId="76EAC930">
              <w:tblPrEx>
                <w:tblCellMar>
                  <w:top w:w="0" w:type="dxa"/>
                  <w:left w:w="108" w:type="dxa"/>
                  <w:bottom w:w="0" w:type="dxa"/>
                  <w:right w:w="108" w:type="dxa"/>
                </w:tblCellMar>
              </w:tblPrEx>
              <w:trPr>
                <w:trHeight w:val="437" w:hRule="atLeast"/>
                <w:jc w:val="center"/>
              </w:trPr>
              <w:tc>
                <w:tcPr>
                  <w:tcW w:w="1934" w:type="pct"/>
                  <w:tcBorders>
                    <w:top w:val="single" w:color="auto" w:sz="4" w:space="0"/>
                    <w:left w:val="single" w:color="auto" w:sz="4" w:space="0"/>
                    <w:bottom w:val="single" w:color="auto" w:sz="4" w:space="0"/>
                    <w:right w:val="single" w:color="auto" w:sz="4" w:space="0"/>
                  </w:tcBorders>
                  <w:noWrap w:val="0"/>
                  <w:vAlign w:val="center"/>
                </w:tcPr>
                <w:p w14:paraId="1BB47D80">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eastAsia" w:ascii="Times New Roman" w:hAnsi="Times New Roman" w:eastAsia="楷体" w:cs="Times New Roman"/>
                      <w:color w:val="auto"/>
                      <w:sz w:val="18"/>
                      <w:szCs w:val="18"/>
                      <w:lang w:val="en-US" w:eastAsia="zh-CN"/>
                    </w:rPr>
                    <w:t>二氧化硫</w:t>
                  </w:r>
                  <w:r>
                    <w:rPr>
                      <w:rFonts w:hint="default" w:ascii="Times New Roman" w:hAnsi="Times New Roman" w:eastAsia="楷体" w:cs="Times New Roman"/>
                      <w:color w:val="auto"/>
                      <w:sz w:val="18"/>
                      <w:szCs w:val="18"/>
                    </w:rPr>
                    <w:t>排放量（kg/h）</w:t>
                  </w:r>
                </w:p>
              </w:tc>
              <w:tc>
                <w:tcPr>
                  <w:tcW w:w="3065" w:type="pct"/>
                  <w:gridSpan w:val="3"/>
                  <w:tcBorders>
                    <w:top w:val="single" w:color="auto" w:sz="4" w:space="0"/>
                    <w:left w:val="nil"/>
                    <w:bottom w:val="single" w:color="auto" w:sz="4" w:space="0"/>
                    <w:right w:val="single" w:color="auto" w:sz="4" w:space="0"/>
                  </w:tcBorders>
                  <w:noWrap w:val="0"/>
                  <w:vAlign w:val="center"/>
                </w:tcPr>
                <w:p w14:paraId="0E760A9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&lt;0.06</w:t>
                  </w:r>
                </w:p>
              </w:tc>
            </w:tr>
            <w:tr w14:paraId="2E3B47A9">
              <w:tblPrEx>
                <w:tblCellMar>
                  <w:top w:w="0" w:type="dxa"/>
                  <w:left w:w="108" w:type="dxa"/>
                  <w:bottom w:w="0" w:type="dxa"/>
                  <w:right w:w="108" w:type="dxa"/>
                </w:tblCellMar>
              </w:tblPrEx>
              <w:trPr>
                <w:trHeight w:val="437" w:hRule="atLeast"/>
                <w:jc w:val="center"/>
              </w:trPr>
              <w:tc>
                <w:tcPr>
                  <w:tcW w:w="1934" w:type="pct"/>
                  <w:tcBorders>
                    <w:top w:val="single" w:color="auto" w:sz="4" w:space="0"/>
                    <w:left w:val="single" w:color="auto" w:sz="4" w:space="0"/>
                    <w:bottom w:val="single" w:color="auto" w:sz="4" w:space="0"/>
                    <w:right w:val="single" w:color="auto" w:sz="4" w:space="0"/>
                  </w:tcBorders>
                  <w:noWrap w:val="0"/>
                  <w:vAlign w:val="center"/>
                </w:tcPr>
                <w:p w14:paraId="3BCE0876">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eastAsia" w:ascii="Times New Roman" w:hAnsi="Times New Roman" w:eastAsia="楷体" w:cs="Times New Roman"/>
                      <w:color w:val="auto"/>
                      <w:sz w:val="18"/>
                      <w:szCs w:val="18"/>
                      <w:lang w:val="en-US" w:eastAsia="zh-CN"/>
                    </w:rPr>
                    <w:t>氮氧化物</w:t>
                  </w:r>
                  <w:r>
                    <w:rPr>
                      <w:rFonts w:hint="default" w:ascii="Times New Roman" w:hAnsi="Times New Roman" w:eastAsia="楷体" w:cs="Times New Roman"/>
                      <w:color w:val="auto"/>
                      <w:sz w:val="18"/>
                      <w:szCs w:val="18"/>
                    </w:rPr>
                    <w:t>排放浓度（mg/m</w:t>
                  </w:r>
                  <w:r>
                    <w:rPr>
                      <w:rFonts w:hint="default" w:ascii="Times New Roman" w:hAnsi="Times New Roman" w:eastAsia="楷体" w:cs="Times New Roman"/>
                      <w:color w:val="auto"/>
                      <w:sz w:val="18"/>
                      <w:szCs w:val="18"/>
                      <w:vertAlign w:val="superscript"/>
                    </w:rPr>
                    <w:t>3</w:t>
                  </w:r>
                  <w:r>
                    <w:rPr>
                      <w:rFonts w:hint="default" w:ascii="Times New Roman" w:hAnsi="Times New Roman" w:eastAsia="楷体" w:cs="Times New Roman"/>
                      <w:color w:val="auto"/>
                      <w:sz w:val="18"/>
                      <w:szCs w:val="18"/>
                    </w:rPr>
                    <w:t>）</w:t>
                  </w:r>
                </w:p>
              </w:tc>
              <w:tc>
                <w:tcPr>
                  <w:tcW w:w="1021" w:type="pct"/>
                  <w:tcBorders>
                    <w:top w:val="single" w:color="auto" w:sz="4" w:space="0"/>
                    <w:left w:val="nil"/>
                    <w:bottom w:val="single" w:color="auto" w:sz="4" w:space="0"/>
                    <w:right w:val="single" w:color="auto" w:sz="4" w:space="0"/>
                  </w:tcBorders>
                  <w:noWrap w:val="0"/>
                  <w:vAlign w:val="center"/>
                </w:tcPr>
                <w:p w14:paraId="6D13FB06">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&lt;3</w:t>
                  </w:r>
                </w:p>
              </w:tc>
              <w:tc>
                <w:tcPr>
                  <w:tcW w:w="1021" w:type="pct"/>
                  <w:tcBorders>
                    <w:top w:val="single" w:color="auto" w:sz="4" w:space="0"/>
                    <w:left w:val="nil"/>
                    <w:bottom w:val="single" w:color="auto" w:sz="4" w:space="0"/>
                    <w:right w:val="single" w:color="auto" w:sz="4" w:space="0"/>
                  </w:tcBorders>
                  <w:noWrap w:val="0"/>
                  <w:vAlign w:val="center"/>
                </w:tcPr>
                <w:p w14:paraId="167CDE3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&lt;3</w:t>
                  </w:r>
                </w:p>
              </w:tc>
              <w:tc>
                <w:tcPr>
                  <w:tcW w:w="1021" w:type="pct"/>
                  <w:tcBorders>
                    <w:top w:val="single" w:color="auto" w:sz="4" w:space="0"/>
                    <w:left w:val="nil"/>
                    <w:bottom w:val="single" w:color="auto" w:sz="4" w:space="0"/>
                    <w:right w:val="single" w:color="auto" w:sz="4" w:space="0"/>
                  </w:tcBorders>
                  <w:noWrap w:val="0"/>
                  <w:vAlign w:val="center"/>
                </w:tcPr>
                <w:p w14:paraId="014C01B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&lt;3</w:t>
                  </w:r>
                </w:p>
              </w:tc>
            </w:tr>
            <w:tr w14:paraId="4A5482D8">
              <w:tblPrEx>
                <w:tblCellMar>
                  <w:top w:w="0" w:type="dxa"/>
                  <w:left w:w="108" w:type="dxa"/>
                  <w:bottom w:w="0" w:type="dxa"/>
                  <w:right w:w="108" w:type="dxa"/>
                </w:tblCellMar>
              </w:tblPrEx>
              <w:trPr>
                <w:trHeight w:val="437" w:hRule="atLeast"/>
                <w:jc w:val="center"/>
              </w:trPr>
              <w:tc>
                <w:tcPr>
                  <w:tcW w:w="1934" w:type="pct"/>
                  <w:tcBorders>
                    <w:top w:val="single" w:color="auto" w:sz="4" w:space="0"/>
                    <w:left w:val="single" w:color="auto" w:sz="4" w:space="0"/>
                    <w:bottom w:val="single" w:color="auto" w:sz="4" w:space="0"/>
                    <w:right w:val="single" w:color="auto" w:sz="4" w:space="0"/>
                  </w:tcBorders>
                  <w:noWrap w:val="0"/>
                  <w:vAlign w:val="center"/>
                </w:tcPr>
                <w:p w14:paraId="741B588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eastAsia" w:ascii="Times New Roman" w:hAnsi="Times New Roman" w:eastAsia="楷体" w:cs="Times New Roman"/>
                      <w:color w:val="auto"/>
                      <w:sz w:val="18"/>
                      <w:szCs w:val="18"/>
                      <w:lang w:val="en-US" w:eastAsia="zh-CN"/>
                    </w:rPr>
                    <w:t>氮氧化物</w:t>
                  </w:r>
                  <w:r>
                    <w:rPr>
                      <w:rFonts w:hint="default" w:ascii="Times New Roman" w:hAnsi="Times New Roman" w:eastAsia="楷体" w:cs="Times New Roman"/>
                      <w:color w:val="auto"/>
                      <w:sz w:val="18"/>
                      <w:szCs w:val="18"/>
                    </w:rPr>
                    <w:t>平均排放浓度（mg/m</w:t>
                  </w:r>
                  <w:r>
                    <w:rPr>
                      <w:rFonts w:hint="default" w:ascii="Times New Roman" w:hAnsi="Times New Roman" w:eastAsia="楷体" w:cs="Times New Roman"/>
                      <w:color w:val="auto"/>
                      <w:sz w:val="18"/>
                      <w:szCs w:val="18"/>
                      <w:vertAlign w:val="superscript"/>
                    </w:rPr>
                    <w:t>3</w:t>
                  </w:r>
                  <w:r>
                    <w:rPr>
                      <w:rFonts w:hint="default" w:ascii="Times New Roman" w:hAnsi="Times New Roman" w:eastAsia="楷体" w:cs="Times New Roman"/>
                      <w:color w:val="auto"/>
                      <w:sz w:val="18"/>
                      <w:szCs w:val="18"/>
                    </w:rPr>
                    <w:t>）</w:t>
                  </w:r>
                </w:p>
              </w:tc>
              <w:tc>
                <w:tcPr>
                  <w:tcW w:w="3065" w:type="pct"/>
                  <w:gridSpan w:val="3"/>
                  <w:tcBorders>
                    <w:top w:val="single" w:color="auto" w:sz="4" w:space="0"/>
                    <w:left w:val="nil"/>
                    <w:bottom w:val="single" w:color="auto" w:sz="4" w:space="0"/>
                    <w:right w:val="single" w:color="auto" w:sz="4" w:space="0"/>
                  </w:tcBorders>
                  <w:noWrap w:val="0"/>
                  <w:vAlign w:val="center"/>
                </w:tcPr>
                <w:p w14:paraId="3CD64F2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&lt;3</w:t>
                  </w:r>
                </w:p>
              </w:tc>
            </w:tr>
            <w:tr w14:paraId="56F01B6C">
              <w:tblPrEx>
                <w:tblCellMar>
                  <w:top w:w="0" w:type="dxa"/>
                  <w:left w:w="108" w:type="dxa"/>
                  <w:bottom w:w="0" w:type="dxa"/>
                  <w:right w:w="108" w:type="dxa"/>
                </w:tblCellMar>
              </w:tblPrEx>
              <w:trPr>
                <w:trHeight w:val="437" w:hRule="atLeast"/>
                <w:jc w:val="center"/>
              </w:trPr>
              <w:tc>
                <w:tcPr>
                  <w:tcW w:w="1934" w:type="pct"/>
                  <w:tcBorders>
                    <w:top w:val="single" w:color="auto" w:sz="4" w:space="0"/>
                    <w:left w:val="single" w:color="auto" w:sz="4" w:space="0"/>
                    <w:bottom w:val="single" w:color="auto" w:sz="4" w:space="0"/>
                    <w:right w:val="single" w:color="auto" w:sz="4" w:space="0"/>
                  </w:tcBorders>
                  <w:noWrap w:val="0"/>
                  <w:vAlign w:val="center"/>
                </w:tcPr>
                <w:p w14:paraId="2290325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rPr>
                  </w:pPr>
                  <w:r>
                    <w:rPr>
                      <w:rFonts w:hint="eastAsia" w:ascii="Times New Roman" w:hAnsi="Times New Roman" w:eastAsia="楷体" w:cs="Times New Roman"/>
                      <w:color w:val="auto"/>
                      <w:sz w:val="18"/>
                      <w:szCs w:val="18"/>
                      <w:lang w:val="en-US" w:eastAsia="zh-CN"/>
                    </w:rPr>
                    <w:t>氮氧化物</w:t>
                  </w:r>
                  <w:r>
                    <w:rPr>
                      <w:rFonts w:hint="default" w:ascii="Times New Roman" w:hAnsi="Times New Roman" w:eastAsia="楷体" w:cs="Times New Roman"/>
                      <w:color w:val="auto"/>
                      <w:sz w:val="18"/>
                      <w:szCs w:val="18"/>
                    </w:rPr>
                    <w:t>排放量（kg/h）</w:t>
                  </w:r>
                </w:p>
              </w:tc>
              <w:tc>
                <w:tcPr>
                  <w:tcW w:w="3065" w:type="pct"/>
                  <w:gridSpan w:val="3"/>
                  <w:tcBorders>
                    <w:top w:val="single" w:color="auto" w:sz="4" w:space="0"/>
                    <w:left w:val="nil"/>
                    <w:bottom w:val="single" w:color="auto" w:sz="4" w:space="0"/>
                    <w:right w:val="single" w:color="auto" w:sz="4" w:space="0"/>
                  </w:tcBorders>
                  <w:noWrap w:val="0"/>
                  <w:vAlign w:val="center"/>
                </w:tcPr>
                <w:p w14:paraId="67BAACA7">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 w:cs="Times New Roman"/>
                      <w:color w:val="auto"/>
                      <w:sz w:val="18"/>
                      <w:szCs w:val="18"/>
                      <w:lang w:val="en-US" w:eastAsia="zh-CN"/>
                    </w:rPr>
                  </w:pPr>
                  <w:r>
                    <w:rPr>
                      <w:rFonts w:hint="eastAsia" w:ascii="Times New Roman" w:hAnsi="Times New Roman" w:eastAsia="楷体" w:cs="Times New Roman"/>
                      <w:color w:val="auto"/>
                      <w:sz w:val="18"/>
                      <w:szCs w:val="18"/>
                      <w:lang w:val="en-US" w:eastAsia="zh-CN"/>
                    </w:rPr>
                    <w:t>&lt;0.06</w:t>
                  </w:r>
                </w:p>
              </w:tc>
            </w:tr>
          </w:tbl>
          <w:p w14:paraId="1B571ED1">
            <w:pPr>
              <w:rPr>
                <w:rFonts w:hint="eastAsia" w:ascii="宋体" w:hAnsi="宋体" w:eastAsia="宋体" w:cs="宋体"/>
                <w:sz w:val="18"/>
                <w:szCs w:val="18"/>
                <w:vertAlign w:val="baseline"/>
              </w:rPr>
            </w:pPr>
          </w:p>
        </w:tc>
      </w:tr>
    </w:tbl>
    <w:p w14:paraId="7D69A206">
      <w:pPr>
        <w:keepNext w:val="0"/>
        <w:keepLines w:val="0"/>
        <w:pageBreakBefore w:val="0"/>
        <w:widowControl w:val="0"/>
        <w:kinsoku/>
        <w:wordWrap/>
        <w:overflowPunct/>
        <w:topLinePunct w:val="0"/>
        <w:autoSpaceDE w:val="0"/>
        <w:autoSpaceDN/>
        <w:bidi w:val="0"/>
        <w:adjustRightInd w:val="0"/>
        <w:snapToGrid w:val="0"/>
        <w:spacing w:line="240" w:lineRule="auto"/>
        <w:jc w:val="center"/>
        <w:textAlignment w:val="auto"/>
        <w:rPr>
          <w:rFonts w:hint="default" w:ascii="宋体" w:hAnsi="宋体" w:eastAsia="宋体" w:cs="宋体"/>
          <w:b w:val="0"/>
          <w:bCs/>
          <w:kern w:val="2"/>
          <w:sz w:val="24"/>
          <w:szCs w:val="24"/>
          <w:lang w:val="en-US" w:eastAsia="zh-CN" w:bidi="ar-SA"/>
        </w:rPr>
      </w:pPr>
      <w:bookmarkStart w:id="589" w:name="EntityName_0"/>
      <w:r>
        <w:rPr>
          <w:rFonts w:hint="eastAsia" w:ascii="宋体" w:hAnsi="宋体" w:eastAsia="宋体" w:cs="宋体"/>
          <w:b w:val="0"/>
          <w:bCs/>
          <w:kern w:val="2"/>
          <w:sz w:val="24"/>
          <w:szCs w:val="24"/>
          <w:lang w:val="en-US" w:eastAsia="zh-CN" w:bidi="ar-SA"/>
        </w:rPr>
        <w:t>表9-4厂界</w:t>
      </w:r>
      <w:r>
        <w:rPr>
          <w:rFonts w:hint="default" w:ascii="宋体" w:hAnsi="宋体" w:eastAsia="宋体" w:cs="宋体"/>
          <w:b w:val="0"/>
          <w:bCs/>
          <w:kern w:val="2"/>
          <w:sz w:val="24"/>
          <w:szCs w:val="24"/>
          <w:lang w:val="en-US" w:eastAsia="zh-CN" w:bidi="ar-SA"/>
        </w:rPr>
        <w:t>无组织废气检测结果</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8536"/>
      </w:tblGrid>
      <w:tr w14:paraId="55582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8536" w:type="dxa"/>
          </w:tcPr>
          <w:p w14:paraId="70976644">
            <w:pPr>
              <w:keepNext w:val="0"/>
              <w:keepLines w:val="0"/>
              <w:pageBreakBefore w:val="0"/>
              <w:widowControl w:val="0"/>
              <w:kinsoku/>
              <w:wordWrap/>
              <w:overflowPunct/>
              <w:topLinePunct w:val="0"/>
              <w:autoSpaceDE w:val="0"/>
              <w:autoSpaceDN/>
              <w:bidi w:val="0"/>
              <w:adjustRightInd w:val="0"/>
              <w:snapToGrid w:val="0"/>
              <w:spacing w:line="240" w:lineRule="auto"/>
              <w:textAlignment w:val="auto"/>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表1</w:t>
            </w:r>
          </w:p>
          <w:p w14:paraId="75FE0C5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2025年04月14日总悬浮颗粒物</w:t>
            </w:r>
            <w:r>
              <w:rPr>
                <w:rFonts w:hint="default" w:ascii="Times New Roman" w:hAnsi="Times New Roman" w:eastAsia="楷体_GB2312" w:cs="Times New Roman"/>
                <w:color w:val="auto"/>
                <w:sz w:val="18"/>
                <w:szCs w:val="18"/>
                <w:lang w:val="en-US" w:eastAsia="zh-CN"/>
              </w:rPr>
              <w:t>：</w:t>
            </w:r>
          </w:p>
          <w:tbl>
            <w:tblPr>
              <w:tblStyle w:val="19"/>
              <w:tblW w:w="46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5"/>
              <w:gridCol w:w="1812"/>
              <w:gridCol w:w="1649"/>
              <w:gridCol w:w="1649"/>
              <w:gridCol w:w="1651"/>
              <w:gridCol w:w="6"/>
            </w:tblGrid>
            <w:tr w14:paraId="29EAE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595" w:type="pct"/>
                  <w:vMerge w:val="restart"/>
                  <w:tcBorders>
                    <w:top w:val="single" w:color="auto" w:sz="4" w:space="0"/>
                    <w:left w:val="single" w:color="auto" w:sz="4" w:space="0"/>
                    <w:right w:val="single" w:color="auto" w:sz="4" w:space="0"/>
                  </w:tcBorders>
                  <w:noWrap w:val="0"/>
                  <w:vAlign w:val="center"/>
                </w:tcPr>
                <w:p w14:paraId="64AD22D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rPr>
                  </w:pPr>
                  <w:r>
                    <w:rPr>
                      <w:rFonts w:hint="default" w:ascii="Times New Roman" w:hAnsi="Times New Roman" w:eastAsia="楷体_GB2312" w:cs="Times New Roman"/>
                      <w:color w:val="auto"/>
                      <w:sz w:val="18"/>
                      <w:szCs w:val="18"/>
                      <w:lang w:eastAsia="zh-CN"/>
                    </w:rPr>
                    <w:t>周期</w:t>
                  </w:r>
                </w:p>
              </w:tc>
              <w:tc>
                <w:tcPr>
                  <w:tcW w:w="1179" w:type="pct"/>
                  <w:vMerge w:val="restart"/>
                  <w:tcBorders>
                    <w:top w:val="single" w:color="auto" w:sz="4" w:space="0"/>
                    <w:left w:val="single" w:color="auto" w:sz="4" w:space="0"/>
                    <w:right w:val="single" w:color="auto" w:sz="4" w:space="0"/>
                  </w:tcBorders>
                  <w:noWrap w:val="0"/>
                  <w:vAlign w:val="center"/>
                </w:tcPr>
                <w:p w14:paraId="382EFF1C">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rPr>
                  </w:pPr>
                  <w:r>
                    <w:rPr>
                      <w:rFonts w:hint="default" w:ascii="Times New Roman" w:hAnsi="Times New Roman" w:eastAsia="楷体_GB2312" w:cs="Times New Roman"/>
                      <w:color w:val="auto"/>
                      <w:sz w:val="18"/>
                      <w:szCs w:val="18"/>
                    </w:rPr>
                    <w:t>采样点位</w:t>
                  </w:r>
                </w:p>
              </w:tc>
              <w:tc>
                <w:tcPr>
                  <w:tcW w:w="3224" w:type="pct"/>
                  <w:gridSpan w:val="4"/>
                  <w:tcBorders>
                    <w:top w:val="single" w:color="auto" w:sz="4" w:space="0"/>
                    <w:left w:val="single" w:color="auto" w:sz="4" w:space="0"/>
                    <w:right w:val="single" w:color="auto" w:sz="4" w:space="0"/>
                  </w:tcBorders>
                  <w:noWrap w:val="0"/>
                  <w:vAlign w:val="center"/>
                </w:tcPr>
                <w:p w14:paraId="211843F0">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lang w:eastAsia="zh-CN"/>
                    </w:rPr>
                  </w:pPr>
                  <w:r>
                    <w:rPr>
                      <w:rFonts w:hint="eastAsia" w:ascii="Times New Roman" w:hAnsi="Times New Roman" w:eastAsia="楷体_GB2312" w:cs="Times New Roman"/>
                      <w:color w:val="auto"/>
                      <w:sz w:val="18"/>
                      <w:szCs w:val="18"/>
                      <w:lang w:val="en-US" w:eastAsia="zh-CN"/>
                    </w:rPr>
                    <w:t>总悬浮颗粒物</w:t>
                  </w:r>
                  <w:r>
                    <w:rPr>
                      <w:rFonts w:hint="default" w:ascii="Times New Roman" w:hAnsi="Times New Roman" w:eastAsia="楷体_GB2312" w:cs="Times New Roman"/>
                      <w:color w:val="auto"/>
                      <w:sz w:val="18"/>
                      <w:szCs w:val="18"/>
                    </w:rPr>
                    <w:t>（</w:t>
                  </w:r>
                  <w:r>
                    <w:rPr>
                      <w:rFonts w:hint="default" w:ascii="Times New Roman" w:hAnsi="Times New Roman" w:eastAsia="楷体_GB2312" w:cs="Times New Roman"/>
                      <w:bCs/>
                      <w:color w:val="auto"/>
                      <w:sz w:val="18"/>
                      <w:szCs w:val="18"/>
                      <w:lang w:val="en-US" w:eastAsia="zh-CN"/>
                    </w:rPr>
                    <w:t>μ</w:t>
                  </w:r>
                  <w:r>
                    <w:rPr>
                      <w:rFonts w:hint="default" w:ascii="Times New Roman" w:hAnsi="Times New Roman" w:eastAsia="楷体_GB2312" w:cs="Times New Roman"/>
                      <w:bCs/>
                      <w:color w:val="auto"/>
                      <w:sz w:val="18"/>
                      <w:szCs w:val="18"/>
                    </w:rPr>
                    <w:t>g/m</w:t>
                  </w:r>
                  <w:r>
                    <w:rPr>
                      <w:rFonts w:hint="default" w:ascii="Times New Roman" w:hAnsi="Times New Roman" w:eastAsia="楷体_GB2312" w:cs="Times New Roman"/>
                      <w:bCs/>
                      <w:color w:val="auto"/>
                      <w:sz w:val="18"/>
                      <w:szCs w:val="18"/>
                      <w:vertAlign w:val="superscript"/>
                    </w:rPr>
                    <w:t>3</w:t>
                  </w:r>
                  <w:r>
                    <w:rPr>
                      <w:rFonts w:hint="default" w:ascii="Times New Roman" w:hAnsi="Times New Roman" w:eastAsia="楷体_GB2312" w:cs="Times New Roman"/>
                      <w:color w:val="auto"/>
                      <w:sz w:val="18"/>
                      <w:szCs w:val="18"/>
                    </w:rPr>
                    <w:t>）</w:t>
                  </w:r>
                </w:p>
              </w:tc>
            </w:tr>
            <w:tr w14:paraId="0D6E5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cantSplit/>
                <w:trHeight w:val="424" w:hRule="atLeast"/>
                <w:jc w:val="center"/>
              </w:trPr>
              <w:tc>
                <w:tcPr>
                  <w:tcW w:w="595" w:type="pct"/>
                  <w:vMerge w:val="continue"/>
                  <w:tcBorders>
                    <w:left w:val="single" w:color="auto" w:sz="4" w:space="0"/>
                    <w:bottom w:val="single" w:color="auto" w:sz="4" w:space="0"/>
                    <w:right w:val="single" w:color="auto" w:sz="4" w:space="0"/>
                  </w:tcBorders>
                  <w:noWrap w:val="0"/>
                  <w:vAlign w:val="center"/>
                </w:tcPr>
                <w:p w14:paraId="2996157D">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rPr>
                  </w:pPr>
                </w:p>
              </w:tc>
              <w:tc>
                <w:tcPr>
                  <w:tcW w:w="1179" w:type="pct"/>
                  <w:vMerge w:val="continue"/>
                  <w:tcBorders>
                    <w:left w:val="single" w:color="auto" w:sz="4" w:space="0"/>
                    <w:bottom w:val="single" w:color="auto" w:sz="4" w:space="0"/>
                    <w:right w:val="single" w:color="auto" w:sz="4" w:space="0"/>
                  </w:tcBorders>
                  <w:noWrap w:val="0"/>
                  <w:vAlign w:val="center"/>
                </w:tcPr>
                <w:p w14:paraId="6AC6185E">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rPr>
                  </w:pPr>
                </w:p>
              </w:tc>
              <w:tc>
                <w:tcPr>
                  <w:tcW w:w="1073" w:type="pct"/>
                  <w:tcBorders>
                    <w:left w:val="single" w:color="auto" w:sz="4" w:space="0"/>
                    <w:bottom w:val="single" w:color="auto" w:sz="4" w:space="0"/>
                    <w:right w:val="single" w:color="auto" w:sz="4" w:space="0"/>
                  </w:tcBorders>
                  <w:noWrap w:val="0"/>
                  <w:vAlign w:val="center"/>
                </w:tcPr>
                <w:p w14:paraId="77922957">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lang w:eastAsia="zh-CN"/>
                    </w:rPr>
                  </w:pPr>
                  <w:r>
                    <w:rPr>
                      <w:rFonts w:hint="default" w:ascii="Times New Roman" w:hAnsi="Times New Roman" w:eastAsia="楷体_GB2312" w:cs="Times New Roman"/>
                      <w:color w:val="auto"/>
                      <w:sz w:val="18"/>
                      <w:szCs w:val="18"/>
                      <w:lang w:eastAsia="zh-CN"/>
                    </w:rPr>
                    <w:t>第一次</w:t>
                  </w:r>
                </w:p>
              </w:tc>
              <w:tc>
                <w:tcPr>
                  <w:tcW w:w="1073" w:type="pct"/>
                  <w:tcBorders>
                    <w:left w:val="single" w:color="auto" w:sz="4" w:space="0"/>
                    <w:bottom w:val="single" w:color="auto" w:sz="4" w:space="0"/>
                    <w:right w:val="single" w:color="auto" w:sz="4" w:space="0"/>
                  </w:tcBorders>
                  <w:noWrap w:val="0"/>
                  <w:vAlign w:val="center"/>
                </w:tcPr>
                <w:p w14:paraId="0851ECD0">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rPr>
                  </w:pPr>
                  <w:r>
                    <w:rPr>
                      <w:rFonts w:hint="default" w:ascii="Times New Roman" w:hAnsi="Times New Roman" w:eastAsia="楷体_GB2312" w:cs="Times New Roman"/>
                      <w:color w:val="auto"/>
                      <w:sz w:val="18"/>
                      <w:szCs w:val="18"/>
                      <w:lang w:eastAsia="zh-CN"/>
                    </w:rPr>
                    <w:t>第二次</w:t>
                  </w:r>
                </w:p>
              </w:tc>
              <w:tc>
                <w:tcPr>
                  <w:tcW w:w="1074" w:type="pct"/>
                  <w:tcBorders>
                    <w:left w:val="single" w:color="auto" w:sz="4" w:space="0"/>
                    <w:bottom w:val="single" w:color="auto" w:sz="4" w:space="0"/>
                    <w:right w:val="single" w:color="auto" w:sz="4" w:space="0"/>
                  </w:tcBorders>
                  <w:noWrap w:val="0"/>
                  <w:vAlign w:val="center"/>
                </w:tcPr>
                <w:p w14:paraId="12AC1E57">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rPr>
                  </w:pPr>
                  <w:r>
                    <w:rPr>
                      <w:rFonts w:hint="default" w:ascii="Times New Roman" w:hAnsi="Times New Roman" w:eastAsia="楷体_GB2312" w:cs="Times New Roman"/>
                      <w:color w:val="auto"/>
                      <w:sz w:val="18"/>
                      <w:szCs w:val="18"/>
                      <w:lang w:eastAsia="zh-CN"/>
                    </w:rPr>
                    <w:t>第三次</w:t>
                  </w:r>
                </w:p>
              </w:tc>
            </w:tr>
            <w:tr w14:paraId="1D166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cantSplit/>
                <w:trHeight w:val="424" w:hRule="atLeast"/>
                <w:jc w:val="center"/>
              </w:trPr>
              <w:tc>
                <w:tcPr>
                  <w:tcW w:w="595" w:type="pct"/>
                  <w:vMerge w:val="restart"/>
                  <w:tcBorders>
                    <w:top w:val="single" w:color="auto" w:sz="4" w:space="0"/>
                    <w:left w:val="single" w:color="auto" w:sz="4" w:space="0"/>
                    <w:right w:val="single" w:color="auto" w:sz="4" w:space="0"/>
                  </w:tcBorders>
                  <w:noWrap w:val="0"/>
                  <w:vAlign w:val="center"/>
                </w:tcPr>
                <w:p w14:paraId="4DE8BAF6">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lang w:eastAsia="zh-CN"/>
                    </w:rPr>
                  </w:pPr>
                  <w:r>
                    <w:rPr>
                      <w:rFonts w:hint="default" w:ascii="Times New Roman" w:hAnsi="Times New Roman" w:eastAsia="楷体_GB2312" w:cs="Times New Roman"/>
                      <w:color w:val="auto"/>
                      <w:sz w:val="18"/>
                      <w:szCs w:val="18"/>
                      <w:lang w:eastAsia="zh-CN"/>
                    </w:rPr>
                    <w:t>第</w:t>
                  </w:r>
                  <w:r>
                    <w:rPr>
                      <w:rFonts w:hint="eastAsia" w:ascii="Times New Roman" w:hAnsi="Times New Roman" w:eastAsia="楷体_GB2312" w:cs="Times New Roman"/>
                      <w:color w:val="auto"/>
                      <w:sz w:val="18"/>
                      <w:szCs w:val="18"/>
                      <w:lang w:eastAsia="zh-CN"/>
                    </w:rPr>
                    <w:t>一</w:t>
                  </w:r>
                </w:p>
                <w:p w14:paraId="584ED2DC">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lang w:val="en-US" w:eastAsia="zh-CN"/>
                    </w:rPr>
                  </w:pPr>
                  <w:r>
                    <w:rPr>
                      <w:rFonts w:hint="default" w:ascii="Times New Roman" w:hAnsi="Times New Roman" w:eastAsia="楷体_GB2312" w:cs="Times New Roman"/>
                      <w:color w:val="auto"/>
                      <w:sz w:val="18"/>
                      <w:szCs w:val="18"/>
                      <w:lang w:eastAsia="zh-CN"/>
                    </w:rPr>
                    <w:t>周期</w:t>
                  </w:r>
                </w:p>
              </w:tc>
              <w:tc>
                <w:tcPr>
                  <w:tcW w:w="1179" w:type="pct"/>
                  <w:tcBorders>
                    <w:top w:val="single" w:color="auto" w:sz="4" w:space="0"/>
                    <w:left w:val="single" w:color="auto" w:sz="4" w:space="0"/>
                    <w:bottom w:val="single" w:color="auto" w:sz="4" w:space="0"/>
                    <w:right w:val="single" w:color="auto" w:sz="4" w:space="0"/>
                  </w:tcBorders>
                  <w:noWrap w:val="0"/>
                  <w:vAlign w:val="center"/>
                </w:tcPr>
                <w:p w14:paraId="1BC12A2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楷体_GB2312" w:cs="Times New Roman"/>
                      <w:color w:val="auto"/>
                      <w:sz w:val="18"/>
                      <w:szCs w:val="18"/>
                      <w:lang w:eastAsia="zh-CN"/>
                    </w:rPr>
                  </w:pPr>
                  <w:r>
                    <w:rPr>
                      <w:rFonts w:hint="eastAsia" w:ascii="Times New Roman" w:hAnsi="Times New Roman" w:eastAsia="楷体_GB2312" w:cs="Times New Roman"/>
                      <w:color w:val="auto"/>
                      <w:sz w:val="18"/>
                      <w:szCs w:val="18"/>
                      <w:lang w:eastAsia="zh-CN"/>
                    </w:rPr>
                    <w:t>上风向（</w:t>
                  </w:r>
                  <w:r>
                    <w:rPr>
                      <w:rFonts w:hint="eastAsia" w:ascii="Times New Roman" w:hAnsi="Times New Roman" w:eastAsia="楷体_GB2312" w:cs="Times New Roman"/>
                      <w:color w:val="auto"/>
                      <w:sz w:val="18"/>
                      <w:szCs w:val="18"/>
                      <w:lang w:val="en-US" w:eastAsia="zh-CN"/>
                    </w:rPr>
                    <w:t>1</w:t>
                  </w:r>
                  <w:r>
                    <w:rPr>
                      <w:rFonts w:hint="eastAsia" w:ascii="Times New Roman" w:hAnsi="Times New Roman" w:eastAsia="楷体_GB2312" w:cs="Times New Roman"/>
                      <w:color w:val="auto"/>
                      <w:sz w:val="18"/>
                      <w:szCs w:val="18"/>
                      <w:vertAlign w:val="superscript"/>
                      <w:lang w:val="en-US" w:eastAsia="zh-CN"/>
                    </w:rPr>
                    <w:t>#</w:t>
                  </w:r>
                  <w:r>
                    <w:rPr>
                      <w:rFonts w:hint="eastAsia" w:ascii="Times New Roman" w:hAnsi="Times New Roman" w:eastAsia="楷体_GB2312" w:cs="Times New Roman"/>
                      <w:color w:val="auto"/>
                      <w:sz w:val="18"/>
                      <w:szCs w:val="18"/>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6B63F5D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222</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2FC7813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244</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104A13A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259</w:t>
                  </w:r>
                </w:p>
              </w:tc>
            </w:tr>
            <w:tr w14:paraId="0CD45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cantSplit/>
                <w:trHeight w:val="424" w:hRule="atLeast"/>
                <w:jc w:val="center"/>
              </w:trPr>
              <w:tc>
                <w:tcPr>
                  <w:tcW w:w="595" w:type="pct"/>
                  <w:vMerge w:val="continue"/>
                  <w:tcBorders>
                    <w:left w:val="single" w:color="auto" w:sz="4" w:space="0"/>
                    <w:right w:val="single" w:color="auto" w:sz="4" w:space="0"/>
                  </w:tcBorders>
                  <w:noWrap w:val="0"/>
                  <w:vAlign w:val="center"/>
                </w:tcPr>
                <w:p w14:paraId="6336CC5B">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rPr>
                  </w:pPr>
                </w:p>
              </w:tc>
              <w:tc>
                <w:tcPr>
                  <w:tcW w:w="1179" w:type="pct"/>
                  <w:tcBorders>
                    <w:top w:val="single" w:color="auto" w:sz="4" w:space="0"/>
                    <w:left w:val="single" w:color="auto" w:sz="4" w:space="0"/>
                    <w:bottom w:val="single" w:color="auto" w:sz="4" w:space="0"/>
                    <w:right w:val="single" w:color="auto" w:sz="4" w:space="0"/>
                  </w:tcBorders>
                  <w:noWrap w:val="0"/>
                  <w:vAlign w:val="center"/>
                </w:tcPr>
                <w:p w14:paraId="4518395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楷体_GB2312" w:cs="Times New Roman"/>
                      <w:color w:val="auto"/>
                      <w:sz w:val="18"/>
                      <w:szCs w:val="18"/>
                      <w:lang w:eastAsia="zh-CN"/>
                    </w:rPr>
                  </w:pPr>
                  <w:r>
                    <w:rPr>
                      <w:rFonts w:hint="eastAsia" w:ascii="Times New Roman" w:hAnsi="Times New Roman" w:eastAsia="楷体_GB2312" w:cs="Times New Roman"/>
                      <w:color w:val="auto"/>
                      <w:sz w:val="18"/>
                      <w:szCs w:val="18"/>
                      <w:lang w:eastAsia="zh-CN"/>
                    </w:rPr>
                    <w:t>下风向（</w:t>
                  </w:r>
                  <w:r>
                    <w:rPr>
                      <w:rFonts w:hint="eastAsia" w:ascii="Times New Roman" w:hAnsi="Times New Roman" w:eastAsia="楷体_GB2312" w:cs="Times New Roman"/>
                      <w:color w:val="auto"/>
                      <w:sz w:val="18"/>
                      <w:szCs w:val="18"/>
                      <w:lang w:val="en-US" w:eastAsia="zh-CN"/>
                    </w:rPr>
                    <w:t>2</w:t>
                  </w:r>
                  <w:r>
                    <w:rPr>
                      <w:rFonts w:hint="eastAsia" w:ascii="Times New Roman" w:hAnsi="Times New Roman" w:eastAsia="楷体_GB2312" w:cs="Times New Roman"/>
                      <w:color w:val="auto"/>
                      <w:sz w:val="18"/>
                      <w:szCs w:val="18"/>
                      <w:vertAlign w:val="superscript"/>
                      <w:lang w:val="en-US" w:eastAsia="zh-CN"/>
                    </w:rPr>
                    <w:t>#</w:t>
                  </w:r>
                  <w:r>
                    <w:rPr>
                      <w:rFonts w:hint="eastAsia" w:ascii="Times New Roman" w:hAnsi="Times New Roman" w:eastAsia="楷体_GB2312" w:cs="Times New Roman"/>
                      <w:color w:val="auto"/>
                      <w:sz w:val="18"/>
                      <w:szCs w:val="18"/>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141A914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337</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681C434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317</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46F5AF7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340</w:t>
                  </w:r>
                </w:p>
              </w:tc>
            </w:tr>
            <w:tr w14:paraId="05044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cantSplit/>
                <w:trHeight w:val="424" w:hRule="atLeast"/>
                <w:jc w:val="center"/>
              </w:trPr>
              <w:tc>
                <w:tcPr>
                  <w:tcW w:w="595" w:type="pct"/>
                  <w:vMerge w:val="continue"/>
                  <w:tcBorders>
                    <w:left w:val="single" w:color="auto" w:sz="4" w:space="0"/>
                    <w:right w:val="single" w:color="auto" w:sz="4" w:space="0"/>
                  </w:tcBorders>
                  <w:noWrap w:val="0"/>
                  <w:vAlign w:val="center"/>
                </w:tcPr>
                <w:p w14:paraId="35746CA0">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lang w:val="en-US" w:eastAsia="zh-CN"/>
                    </w:rPr>
                  </w:pPr>
                </w:p>
              </w:tc>
              <w:tc>
                <w:tcPr>
                  <w:tcW w:w="1179" w:type="pct"/>
                  <w:tcBorders>
                    <w:top w:val="single" w:color="auto" w:sz="4" w:space="0"/>
                    <w:left w:val="single" w:color="auto" w:sz="4" w:space="0"/>
                    <w:bottom w:val="single" w:color="auto" w:sz="4" w:space="0"/>
                    <w:right w:val="single" w:color="auto" w:sz="4" w:space="0"/>
                  </w:tcBorders>
                  <w:noWrap w:val="0"/>
                  <w:vAlign w:val="center"/>
                </w:tcPr>
                <w:p w14:paraId="2044574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color w:val="auto"/>
                      <w:sz w:val="18"/>
                      <w:szCs w:val="18"/>
                    </w:rPr>
                  </w:pPr>
                  <w:r>
                    <w:rPr>
                      <w:rFonts w:hint="eastAsia" w:ascii="Times New Roman" w:hAnsi="Times New Roman" w:eastAsia="楷体_GB2312" w:cs="Times New Roman"/>
                      <w:color w:val="auto"/>
                      <w:sz w:val="18"/>
                      <w:szCs w:val="18"/>
                      <w:lang w:eastAsia="zh-CN"/>
                    </w:rPr>
                    <w:t>下风向（</w:t>
                  </w:r>
                  <w:r>
                    <w:rPr>
                      <w:rFonts w:hint="eastAsia" w:ascii="Times New Roman" w:hAnsi="Times New Roman" w:eastAsia="楷体_GB2312" w:cs="Times New Roman"/>
                      <w:color w:val="auto"/>
                      <w:sz w:val="18"/>
                      <w:szCs w:val="18"/>
                      <w:lang w:val="en-US" w:eastAsia="zh-CN"/>
                    </w:rPr>
                    <w:t>3</w:t>
                  </w:r>
                  <w:r>
                    <w:rPr>
                      <w:rFonts w:hint="eastAsia" w:ascii="Times New Roman" w:hAnsi="Times New Roman" w:eastAsia="楷体_GB2312" w:cs="Times New Roman"/>
                      <w:color w:val="auto"/>
                      <w:sz w:val="18"/>
                      <w:szCs w:val="18"/>
                      <w:vertAlign w:val="superscript"/>
                      <w:lang w:val="en-US" w:eastAsia="zh-CN"/>
                    </w:rPr>
                    <w:t>#</w:t>
                  </w:r>
                  <w:r>
                    <w:rPr>
                      <w:rFonts w:hint="eastAsia" w:ascii="Times New Roman" w:hAnsi="Times New Roman" w:eastAsia="楷体_GB2312" w:cs="Times New Roman"/>
                      <w:color w:val="auto"/>
                      <w:sz w:val="18"/>
                      <w:szCs w:val="18"/>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0283DEF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455</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306C4EB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477</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6065A03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435</w:t>
                  </w:r>
                </w:p>
              </w:tc>
            </w:tr>
            <w:tr w14:paraId="0BDF2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cantSplit/>
                <w:trHeight w:val="434" w:hRule="atLeast"/>
                <w:jc w:val="center"/>
              </w:trPr>
              <w:tc>
                <w:tcPr>
                  <w:tcW w:w="595" w:type="pct"/>
                  <w:vMerge w:val="continue"/>
                  <w:tcBorders>
                    <w:left w:val="single" w:color="auto" w:sz="4" w:space="0"/>
                    <w:right w:val="single" w:color="auto" w:sz="4" w:space="0"/>
                  </w:tcBorders>
                  <w:noWrap w:val="0"/>
                  <w:vAlign w:val="center"/>
                </w:tcPr>
                <w:p w14:paraId="6F2C8B1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rPr>
                  </w:pPr>
                </w:p>
              </w:tc>
              <w:tc>
                <w:tcPr>
                  <w:tcW w:w="1179" w:type="pct"/>
                  <w:tcBorders>
                    <w:top w:val="single" w:color="auto" w:sz="4" w:space="0"/>
                    <w:left w:val="single" w:color="auto" w:sz="4" w:space="0"/>
                    <w:bottom w:val="single" w:color="auto" w:sz="4" w:space="0"/>
                    <w:right w:val="single" w:color="auto" w:sz="4" w:space="0"/>
                  </w:tcBorders>
                  <w:noWrap w:val="0"/>
                  <w:vAlign w:val="center"/>
                </w:tcPr>
                <w:p w14:paraId="4F0CC0C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color w:val="auto"/>
                      <w:sz w:val="18"/>
                      <w:szCs w:val="18"/>
                    </w:rPr>
                  </w:pPr>
                  <w:r>
                    <w:rPr>
                      <w:rFonts w:hint="eastAsia" w:ascii="Times New Roman" w:hAnsi="Times New Roman" w:eastAsia="楷体_GB2312" w:cs="Times New Roman"/>
                      <w:color w:val="auto"/>
                      <w:sz w:val="18"/>
                      <w:szCs w:val="18"/>
                      <w:lang w:eastAsia="zh-CN"/>
                    </w:rPr>
                    <w:t>下风向（</w:t>
                  </w:r>
                  <w:r>
                    <w:rPr>
                      <w:rFonts w:hint="eastAsia" w:ascii="Times New Roman" w:hAnsi="Times New Roman" w:eastAsia="楷体_GB2312" w:cs="Times New Roman"/>
                      <w:color w:val="auto"/>
                      <w:sz w:val="18"/>
                      <w:szCs w:val="18"/>
                      <w:lang w:val="en-US" w:eastAsia="zh-CN"/>
                    </w:rPr>
                    <w:t>4</w:t>
                  </w:r>
                  <w:r>
                    <w:rPr>
                      <w:rFonts w:hint="eastAsia" w:ascii="Times New Roman" w:hAnsi="Times New Roman" w:eastAsia="楷体_GB2312" w:cs="Times New Roman"/>
                      <w:color w:val="auto"/>
                      <w:sz w:val="18"/>
                      <w:szCs w:val="18"/>
                      <w:vertAlign w:val="superscript"/>
                      <w:lang w:val="en-US" w:eastAsia="zh-CN"/>
                    </w:rPr>
                    <w:t>#</w:t>
                  </w:r>
                  <w:r>
                    <w:rPr>
                      <w:rFonts w:hint="eastAsia" w:ascii="Times New Roman" w:hAnsi="Times New Roman" w:eastAsia="楷体_GB2312" w:cs="Times New Roman"/>
                      <w:color w:val="auto"/>
                      <w:sz w:val="18"/>
                      <w:szCs w:val="18"/>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4F7E02C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351</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550CF25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362</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79DDDC7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302</w:t>
                  </w:r>
                </w:p>
              </w:tc>
            </w:tr>
          </w:tbl>
          <w:p w14:paraId="256632D9">
            <w:pPr>
              <w:keepNext w:val="0"/>
              <w:keepLines w:val="0"/>
              <w:pageBreakBefore w:val="0"/>
              <w:widowControl w:val="0"/>
              <w:kinsoku/>
              <w:wordWrap/>
              <w:overflowPunct/>
              <w:topLinePunct w:val="0"/>
              <w:autoSpaceDE w:val="0"/>
              <w:autoSpaceDN/>
              <w:bidi w:val="0"/>
              <w:adjustRightInd w:val="0"/>
              <w:snapToGrid w:val="0"/>
              <w:spacing w:line="240" w:lineRule="auto"/>
              <w:textAlignment w:val="auto"/>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表2</w:t>
            </w:r>
          </w:p>
          <w:p w14:paraId="2CD7325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2025年04月14日</w:t>
            </w:r>
            <w:r>
              <w:rPr>
                <w:rFonts w:hint="eastAsia" w:ascii="Times New Roman" w:hAnsi="Times New Roman" w:eastAsia="楷体_GB2312" w:cs="Times New Roman"/>
                <w:color w:val="auto"/>
                <w:sz w:val="18"/>
                <w:szCs w:val="18"/>
                <w:lang w:eastAsia="zh-CN"/>
              </w:rPr>
              <w:t>非甲烷总烃</w:t>
            </w:r>
            <w:r>
              <w:rPr>
                <w:rFonts w:hint="default" w:ascii="Times New Roman" w:hAnsi="Times New Roman" w:eastAsia="楷体_GB2312" w:cs="Times New Roman"/>
                <w:color w:val="auto"/>
                <w:sz w:val="18"/>
                <w:szCs w:val="18"/>
                <w:lang w:val="en-US" w:eastAsia="zh-CN"/>
              </w:rPr>
              <w:t>：</w:t>
            </w:r>
          </w:p>
          <w:tbl>
            <w:tblPr>
              <w:tblStyle w:val="19"/>
              <w:tblW w:w="44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5"/>
              <w:gridCol w:w="1736"/>
              <w:gridCol w:w="1578"/>
              <w:gridCol w:w="1578"/>
              <w:gridCol w:w="1580"/>
              <w:gridCol w:w="7"/>
            </w:tblGrid>
            <w:tr w14:paraId="1BC71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595" w:type="pct"/>
                  <w:vMerge w:val="restart"/>
                  <w:tcBorders>
                    <w:top w:val="single" w:color="auto" w:sz="4" w:space="0"/>
                    <w:left w:val="single" w:color="auto" w:sz="4" w:space="0"/>
                    <w:right w:val="single" w:color="auto" w:sz="4" w:space="0"/>
                  </w:tcBorders>
                  <w:noWrap w:val="0"/>
                  <w:vAlign w:val="center"/>
                </w:tcPr>
                <w:p w14:paraId="6CDC16A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rPr>
                  </w:pPr>
                  <w:r>
                    <w:rPr>
                      <w:rFonts w:hint="default" w:ascii="Times New Roman" w:hAnsi="Times New Roman" w:eastAsia="楷体_GB2312" w:cs="Times New Roman"/>
                      <w:color w:val="auto"/>
                      <w:sz w:val="18"/>
                      <w:szCs w:val="18"/>
                      <w:lang w:eastAsia="zh-CN"/>
                    </w:rPr>
                    <w:t>周期</w:t>
                  </w:r>
                </w:p>
              </w:tc>
              <w:tc>
                <w:tcPr>
                  <w:tcW w:w="1180" w:type="pct"/>
                  <w:vMerge w:val="restart"/>
                  <w:tcBorders>
                    <w:top w:val="single" w:color="auto" w:sz="4" w:space="0"/>
                    <w:left w:val="single" w:color="auto" w:sz="4" w:space="0"/>
                    <w:right w:val="single" w:color="auto" w:sz="4" w:space="0"/>
                  </w:tcBorders>
                  <w:noWrap w:val="0"/>
                  <w:vAlign w:val="center"/>
                </w:tcPr>
                <w:p w14:paraId="54BE23E0">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rPr>
                  </w:pPr>
                  <w:r>
                    <w:rPr>
                      <w:rFonts w:hint="default" w:ascii="Times New Roman" w:hAnsi="Times New Roman" w:eastAsia="楷体_GB2312" w:cs="Times New Roman"/>
                      <w:color w:val="auto"/>
                      <w:sz w:val="18"/>
                      <w:szCs w:val="18"/>
                    </w:rPr>
                    <w:t>采样点位</w:t>
                  </w:r>
                </w:p>
              </w:tc>
              <w:tc>
                <w:tcPr>
                  <w:tcW w:w="3224" w:type="pct"/>
                  <w:gridSpan w:val="4"/>
                  <w:tcBorders>
                    <w:top w:val="single" w:color="auto" w:sz="4" w:space="0"/>
                    <w:left w:val="single" w:color="auto" w:sz="4" w:space="0"/>
                    <w:right w:val="single" w:color="auto" w:sz="4" w:space="0"/>
                  </w:tcBorders>
                  <w:noWrap w:val="0"/>
                  <w:vAlign w:val="center"/>
                </w:tcPr>
                <w:p w14:paraId="0DD24DFC">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lang w:eastAsia="zh-CN"/>
                    </w:rPr>
                  </w:pPr>
                  <w:r>
                    <w:rPr>
                      <w:rFonts w:hint="eastAsia" w:ascii="Times New Roman" w:hAnsi="Times New Roman" w:eastAsia="楷体_GB2312" w:cs="Times New Roman"/>
                      <w:color w:val="auto"/>
                      <w:sz w:val="18"/>
                      <w:szCs w:val="18"/>
                      <w:lang w:eastAsia="zh-CN"/>
                    </w:rPr>
                    <w:t>非甲烷总烃</w:t>
                  </w:r>
                  <w:r>
                    <w:rPr>
                      <w:rFonts w:hint="default" w:ascii="Times New Roman" w:hAnsi="Times New Roman" w:eastAsia="楷体_GB2312" w:cs="Times New Roman"/>
                      <w:color w:val="auto"/>
                      <w:sz w:val="18"/>
                      <w:szCs w:val="18"/>
                    </w:rPr>
                    <w:t>（</w:t>
                  </w:r>
                  <w:r>
                    <w:rPr>
                      <w:rFonts w:hint="default" w:ascii="Times New Roman" w:hAnsi="Times New Roman" w:eastAsia="楷体_GB2312" w:cs="Times New Roman"/>
                      <w:bCs/>
                      <w:color w:val="auto"/>
                      <w:sz w:val="18"/>
                      <w:szCs w:val="18"/>
                    </w:rPr>
                    <w:t>mg/m</w:t>
                  </w:r>
                  <w:r>
                    <w:rPr>
                      <w:rFonts w:hint="default" w:ascii="Times New Roman" w:hAnsi="Times New Roman" w:eastAsia="楷体_GB2312" w:cs="Times New Roman"/>
                      <w:bCs/>
                      <w:color w:val="auto"/>
                      <w:sz w:val="18"/>
                      <w:szCs w:val="18"/>
                      <w:vertAlign w:val="superscript"/>
                    </w:rPr>
                    <w:t>3</w:t>
                  </w:r>
                  <w:r>
                    <w:rPr>
                      <w:rFonts w:hint="default" w:ascii="Times New Roman" w:hAnsi="Times New Roman" w:eastAsia="楷体_GB2312" w:cs="Times New Roman"/>
                      <w:color w:val="auto"/>
                      <w:sz w:val="18"/>
                      <w:szCs w:val="18"/>
                    </w:rPr>
                    <w:t>）</w:t>
                  </w:r>
                </w:p>
              </w:tc>
            </w:tr>
            <w:tr w14:paraId="487D5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cantSplit/>
                <w:trHeight w:val="408" w:hRule="atLeast"/>
                <w:jc w:val="center"/>
              </w:trPr>
              <w:tc>
                <w:tcPr>
                  <w:tcW w:w="595" w:type="pct"/>
                  <w:vMerge w:val="continue"/>
                  <w:tcBorders>
                    <w:left w:val="single" w:color="auto" w:sz="4" w:space="0"/>
                    <w:bottom w:val="single" w:color="auto" w:sz="4" w:space="0"/>
                    <w:right w:val="single" w:color="auto" w:sz="4" w:space="0"/>
                  </w:tcBorders>
                  <w:noWrap w:val="0"/>
                  <w:vAlign w:val="center"/>
                </w:tcPr>
                <w:p w14:paraId="34025D6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rPr>
                  </w:pPr>
                </w:p>
              </w:tc>
              <w:tc>
                <w:tcPr>
                  <w:tcW w:w="1180" w:type="pct"/>
                  <w:vMerge w:val="continue"/>
                  <w:tcBorders>
                    <w:left w:val="single" w:color="auto" w:sz="4" w:space="0"/>
                    <w:bottom w:val="single" w:color="auto" w:sz="4" w:space="0"/>
                    <w:right w:val="single" w:color="auto" w:sz="4" w:space="0"/>
                  </w:tcBorders>
                  <w:noWrap w:val="0"/>
                  <w:vAlign w:val="center"/>
                </w:tcPr>
                <w:p w14:paraId="1CCCE27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rPr>
                  </w:pPr>
                </w:p>
              </w:tc>
              <w:tc>
                <w:tcPr>
                  <w:tcW w:w="1073" w:type="pct"/>
                  <w:tcBorders>
                    <w:left w:val="single" w:color="auto" w:sz="4" w:space="0"/>
                    <w:bottom w:val="single" w:color="auto" w:sz="4" w:space="0"/>
                    <w:right w:val="single" w:color="auto" w:sz="4" w:space="0"/>
                  </w:tcBorders>
                  <w:noWrap w:val="0"/>
                  <w:vAlign w:val="center"/>
                </w:tcPr>
                <w:p w14:paraId="42005D67">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lang w:eastAsia="zh-CN"/>
                    </w:rPr>
                  </w:pPr>
                  <w:r>
                    <w:rPr>
                      <w:rFonts w:hint="default" w:ascii="Times New Roman" w:hAnsi="Times New Roman" w:eastAsia="楷体_GB2312" w:cs="Times New Roman"/>
                      <w:color w:val="auto"/>
                      <w:sz w:val="18"/>
                      <w:szCs w:val="18"/>
                      <w:lang w:eastAsia="zh-CN"/>
                    </w:rPr>
                    <w:t>第一次</w:t>
                  </w:r>
                </w:p>
              </w:tc>
              <w:tc>
                <w:tcPr>
                  <w:tcW w:w="1073" w:type="pct"/>
                  <w:tcBorders>
                    <w:left w:val="single" w:color="auto" w:sz="4" w:space="0"/>
                    <w:bottom w:val="single" w:color="auto" w:sz="4" w:space="0"/>
                    <w:right w:val="single" w:color="auto" w:sz="4" w:space="0"/>
                  </w:tcBorders>
                  <w:noWrap w:val="0"/>
                  <w:vAlign w:val="center"/>
                </w:tcPr>
                <w:p w14:paraId="6C3D844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rPr>
                  </w:pPr>
                  <w:r>
                    <w:rPr>
                      <w:rFonts w:hint="default" w:ascii="Times New Roman" w:hAnsi="Times New Roman" w:eastAsia="楷体_GB2312" w:cs="Times New Roman"/>
                      <w:color w:val="auto"/>
                      <w:sz w:val="18"/>
                      <w:szCs w:val="18"/>
                      <w:lang w:eastAsia="zh-CN"/>
                    </w:rPr>
                    <w:t>第二次</w:t>
                  </w:r>
                </w:p>
              </w:tc>
              <w:tc>
                <w:tcPr>
                  <w:tcW w:w="1074" w:type="pct"/>
                  <w:tcBorders>
                    <w:left w:val="single" w:color="auto" w:sz="4" w:space="0"/>
                    <w:bottom w:val="single" w:color="auto" w:sz="4" w:space="0"/>
                    <w:right w:val="single" w:color="auto" w:sz="4" w:space="0"/>
                  </w:tcBorders>
                  <w:noWrap w:val="0"/>
                  <w:vAlign w:val="center"/>
                </w:tcPr>
                <w:p w14:paraId="0D0E8F2D">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rPr>
                  </w:pPr>
                  <w:r>
                    <w:rPr>
                      <w:rFonts w:hint="default" w:ascii="Times New Roman" w:hAnsi="Times New Roman" w:eastAsia="楷体_GB2312" w:cs="Times New Roman"/>
                      <w:color w:val="auto"/>
                      <w:sz w:val="18"/>
                      <w:szCs w:val="18"/>
                      <w:lang w:eastAsia="zh-CN"/>
                    </w:rPr>
                    <w:t>第三次</w:t>
                  </w:r>
                </w:p>
              </w:tc>
            </w:tr>
            <w:tr w14:paraId="7639E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cantSplit/>
                <w:trHeight w:val="408" w:hRule="atLeast"/>
                <w:jc w:val="center"/>
              </w:trPr>
              <w:tc>
                <w:tcPr>
                  <w:tcW w:w="595" w:type="pct"/>
                  <w:vMerge w:val="restart"/>
                  <w:tcBorders>
                    <w:top w:val="single" w:color="auto" w:sz="4" w:space="0"/>
                    <w:left w:val="single" w:color="auto" w:sz="4" w:space="0"/>
                    <w:right w:val="single" w:color="auto" w:sz="4" w:space="0"/>
                  </w:tcBorders>
                  <w:noWrap w:val="0"/>
                  <w:vAlign w:val="center"/>
                </w:tcPr>
                <w:p w14:paraId="0877EDD6">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lang w:eastAsia="zh-CN"/>
                    </w:rPr>
                  </w:pPr>
                  <w:r>
                    <w:rPr>
                      <w:rFonts w:hint="default" w:ascii="Times New Roman" w:hAnsi="Times New Roman" w:eastAsia="楷体_GB2312" w:cs="Times New Roman"/>
                      <w:color w:val="auto"/>
                      <w:sz w:val="18"/>
                      <w:szCs w:val="18"/>
                      <w:lang w:eastAsia="zh-CN"/>
                    </w:rPr>
                    <w:t>第</w:t>
                  </w:r>
                  <w:r>
                    <w:rPr>
                      <w:rFonts w:hint="eastAsia" w:ascii="Times New Roman" w:hAnsi="Times New Roman" w:eastAsia="楷体_GB2312" w:cs="Times New Roman"/>
                      <w:color w:val="auto"/>
                      <w:sz w:val="18"/>
                      <w:szCs w:val="18"/>
                      <w:lang w:eastAsia="zh-CN"/>
                    </w:rPr>
                    <w:t>一</w:t>
                  </w:r>
                </w:p>
                <w:p w14:paraId="5AA9162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lang w:val="en-US" w:eastAsia="zh-CN"/>
                    </w:rPr>
                  </w:pPr>
                  <w:r>
                    <w:rPr>
                      <w:rFonts w:hint="default" w:ascii="Times New Roman" w:hAnsi="Times New Roman" w:eastAsia="楷体_GB2312" w:cs="Times New Roman"/>
                      <w:color w:val="auto"/>
                      <w:sz w:val="18"/>
                      <w:szCs w:val="18"/>
                      <w:lang w:eastAsia="zh-CN"/>
                    </w:rPr>
                    <w:t>周期</w:t>
                  </w:r>
                </w:p>
              </w:tc>
              <w:tc>
                <w:tcPr>
                  <w:tcW w:w="1180" w:type="pct"/>
                  <w:tcBorders>
                    <w:top w:val="single" w:color="auto" w:sz="4" w:space="0"/>
                    <w:left w:val="single" w:color="auto" w:sz="4" w:space="0"/>
                    <w:bottom w:val="single" w:color="auto" w:sz="4" w:space="0"/>
                    <w:right w:val="single" w:color="auto" w:sz="4" w:space="0"/>
                  </w:tcBorders>
                  <w:noWrap w:val="0"/>
                  <w:vAlign w:val="center"/>
                </w:tcPr>
                <w:p w14:paraId="4E55045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楷体_GB2312" w:cs="Times New Roman"/>
                      <w:color w:val="auto"/>
                      <w:sz w:val="18"/>
                      <w:szCs w:val="18"/>
                      <w:lang w:eastAsia="zh-CN"/>
                    </w:rPr>
                  </w:pPr>
                  <w:r>
                    <w:rPr>
                      <w:rFonts w:hint="eastAsia" w:ascii="Times New Roman" w:hAnsi="Times New Roman" w:eastAsia="楷体_GB2312" w:cs="Times New Roman"/>
                      <w:color w:val="auto"/>
                      <w:sz w:val="18"/>
                      <w:szCs w:val="18"/>
                      <w:lang w:eastAsia="zh-CN"/>
                    </w:rPr>
                    <w:t>上风向（</w:t>
                  </w:r>
                  <w:r>
                    <w:rPr>
                      <w:rFonts w:hint="eastAsia" w:ascii="Times New Roman" w:hAnsi="Times New Roman" w:eastAsia="楷体_GB2312" w:cs="Times New Roman"/>
                      <w:color w:val="auto"/>
                      <w:sz w:val="18"/>
                      <w:szCs w:val="18"/>
                      <w:lang w:val="en-US" w:eastAsia="zh-CN"/>
                    </w:rPr>
                    <w:t>1</w:t>
                  </w:r>
                  <w:r>
                    <w:rPr>
                      <w:rFonts w:hint="eastAsia" w:ascii="Times New Roman" w:hAnsi="Times New Roman" w:eastAsia="楷体_GB2312" w:cs="Times New Roman"/>
                      <w:color w:val="auto"/>
                      <w:sz w:val="18"/>
                      <w:szCs w:val="18"/>
                      <w:vertAlign w:val="superscript"/>
                      <w:lang w:val="en-US" w:eastAsia="zh-CN"/>
                    </w:rPr>
                    <w:t>#</w:t>
                  </w:r>
                  <w:r>
                    <w:rPr>
                      <w:rFonts w:hint="eastAsia" w:ascii="Times New Roman" w:hAnsi="Times New Roman" w:eastAsia="楷体_GB2312" w:cs="Times New Roman"/>
                      <w:color w:val="auto"/>
                      <w:sz w:val="18"/>
                      <w:szCs w:val="18"/>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3A17375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0.76</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5AC8471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0.56</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1EC0BFD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0.67</w:t>
                  </w:r>
                </w:p>
              </w:tc>
            </w:tr>
            <w:tr w14:paraId="5591D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cantSplit/>
                <w:trHeight w:val="408" w:hRule="atLeast"/>
                <w:jc w:val="center"/>
              </w:trPr>
              <w:tc>
                <w:tcPr>
                  <w:tcW w:w="595" w:type="pct"/>
                  <w:vMerge w:val="continue"/>
                  <w:tcBorders>
                    <w:left w:val="single" w:color="auto" w:sz="4" w:space="0"/>
                    <w:right w:val="single" w:color="auto" w:sz="4" w:space="0"/>
                  </w:tcBorders>
                  <w:noWrap w:val="0"/>
                  <w:vAlign w:val="center"/>
                </w:tcPr>
                <w:p w14:paraId="0AACC626">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rPr>
                  </w:pPr>
                </w:p>
              </w:tc>
              <w:tc>
                <w:tcPr>
                  <w:tcW w:w="1180" w:type="pct"/>
                  <w:tcBorders>
                    <w:top w:val="single" w:color="auto" w:sz="4" w:space="0"/>
                    <w:left w:val="single" w:color="auto" w:sz="4" w:space="0"/>
                    <w:bottom w:val="single" w:color="auto" w:sz="4" w:space="0"/>
                    <w:right w:val="single" w:color="auto" w:sz="4" w:space="0"/>
                  </w:tcBorders>
                  <w:noWrap w:val="0"/>
                  <w:vAlign w:val="center"/>
                </w:tcPr>
                <w:p w14:paraId="254A5D2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楷体_GB2312" w:cs="Times New Roman"/>
                      <w:color w:val="auto"/>
                      <w:sz w:val="18"/>
                      <w:szCs w:val="18"/>
                      <w:lang w:eastAsia="zh-CN"/>
                    </w:rPr>
                  </w:pPr>
                  <w:r>
                    <w:rPr>
                      <w:rFonts w:hint="eastAsia" w:ascii="Times New Roman" w:hAnsi="Times New Roman" w:eastAsia="楷体_GB2312" w:cs="Times New Roman"/>
                      <w:color w:val="auto"/>
                      <w:sz w:val="18"/>
                      <w:szCs w:val="18"/>
                      <w:lang w:eastAsia="zh-CN"/>
                    </w:rPr>
                    <w:t>下风向（</w:t>
                  </w:r>
                  <w:r>
                    <w:rPr>
                      <w:rFonts w:hint="eastAsia" w:ascii="Times New Roman" w:hAnsi="Times New Roman" w:eastAsia="楷体_GB2312" w:cs="Times New Roman"/>
                      <w:color w:val="auto"/>
                      <w:sz w:val="18"/>
                      <w:szCs w:val="18"/>
                      <w:lang w:val="en-US" w:eastAsia="zh-CN"/>
                    </w:rPr>
                    <w:t>2</w:t>
                  </w:r>
                  <w:r>
                    <w:rPr>
                      <w:rFonts w:hint="eastAsia" w:ascii="Times New Roman" w:hAnsi="Times New Roman" w:eastAsia="楷体_GB2312" w:cs="Times New Roman"/>
                      <w:color w:val="auto"/>
                      <w:sz w:val="18"/>
                      <w:szCs w:val="18"/>
                      <w:vertAlign w:val="superscript"/>
                      <w:lang w:val="en-US" w:eastAsia="zh-CN"/>
                    </w:rPr>
                    <w:t>#</w:t>
                  </w:r>
                  <w:r>
                    <w:rPr>
                      <w:rFonts w:hint="eastAsia" w:ascii="Times New Roman" w:hAnsi="Times New Roman" w:eastAsia="楷体_GB2312" w:cs="Times New Roman"/>
                      <w:color w:val="auto"/>
                      <w:sz w:val="18"/>
                      <w:szCs w:val="18"/>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5780525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0.78</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5D8DE40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0.98</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26D6C1C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0.83</w:t>
                  </w:r>
                </w:p>
              </w:tc>
            </w:tr>
            <w:tr w14:paraId="64E7B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cantSplit/>
                <w:trHeight w:val="408" w:hRule="atLeast"/>
                <w:jc w:val="center"/>
              </w:trPr>
              <w:tc>
                <w:tcPr>
                  <w:tcW w:w="595" w:type="pct"/>
                  <w:vMerge w:val="continue"/>
                  <w:tcBorders>
                    <w:left w:val="single" w:color="auto" w:sz="4" w:space="0"/>
                    <w:right w:val="single" w:color="auto" w:sz="4" w:space="0"/>
                  </w:tcBorders>
                  <w:noWrap w:val="0"/>
                  <w:vAlign w:val="center"/>
                </w:tcPr>
                <w:p w14:paraId="6973DEB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lang w:val="en-US" w:eastAsia="zh-CN"/>
                    </w:rPr>
                  </w:pPr>
                </w:p>
              </w:tc>
              <w:tc>
                <w:tcPr>
                  <w:tcW w:w="1180" w:type="pct"/>
                  <w:tcBorders>
                    <w:top w:val="single" w:color="auto" w:sz="4" w:space="0"/>
                    <w:left w:val="single" w:color="auto" w:sz="4" w:space="0"/>
                    <w:bottom w:val="single" w:color="auto" w:sz="4" w:space="0"/>
                    <w:right w:val="single" w:color="auto" w:sz="4" w:space="0"/>
                  </w:tcBorders>
                  <w:noWrap w:val="0"/>
                  <w:vAlign w:val="center"/>
                </w:tcPr>
                <w:p w14:paraId="6D44EE8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color w:val="auto"/>
                      <w:sz w:val="18"/>
                      <w:szCs w:val="18"/>
                    </w:rPr>
                  </w:pPr>
                  <w:r>
                    <w:rPr>
                      <w:rFonts w:hint="eastAsia" w:ascii="Times New Roman" w:hAnsi="Times New Roman" w:eastAsia="楷体_GB2312" w:cs="Times New Roman"/>
                      <w:color w:val="auto"/>
                      <w:sz w:val="18"/>
                      <w:szCs w:val="18"/>
                      <w:lang w:eastAsia="zh-CN"/>
                    </w:rPr>
                    <w:t>下风向（</w:t>
                  </w:r>
                  <w:r>
                    <w:rPr>
                      <w:rFonts w:hint="eastAsia" w:ascii="Times New Roman" w:hAnsi="Times New Roman" w:eastAsia="楷体_GB2312" w:cs="Times New Roman"/>
                      <w:color w:val="auto"/>
                      <w:sz w:val="18"/>
                      <w:szCs w:val="18"/>
                      <w:lang w:val="en-US" w:eastAsia="zh-CN"/>
                    </w:rPr>
                    <w:t>3</w:t>
                  </w:r>
                  <w:r>
                    <w:rPr>
                      <w:rFonts w:hint="eastAsia" w:ascii="Times New Roman" w:hAnsi="Times New Roman" w:eastAsia="楷体_GB2312" w:cs="Times New Roman"/>
                      <w:color w:val="auto"/>
                      <w:sz w:val="18"/>
                      <w:szCs w:val="18"/>
                      <w:vertAlign w:val="superscript"/>
                      <w:lang w:val="en-US" w:eastAsia="zh-CN"/>
                    </w:rPr>
                    <w:t>#</w:t>
                  </w:r>
                  <w:r>
                    <w:rPr>
                      <w:rFonts w:hint="eastAsia" w:ascii="Times New Roman" w:hAnsi="Times New Roman" w:eastAsia="楷体_GB2312" w:cs="Times New Roman"/>
                      <w:color w:val="auto"/>
                      <w:sz w:val="18"/>
                      <w:szCs w:val="18"/>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431819F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1.16</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12D7002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0.91</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36F0041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1.36</w:t>
                  </w:r>
                </w:p>
              </w:tc>
            </w:tr>
            <w:tr w14:paraId="40AD2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cantSplit/>
                <w:trHeight w:val="408" w:hRule="atLeast"/>
                <w:jc w:val="center"/>
              </w:trPr>
              <w:tc>
                <w:tcPr>
                  <w:tcW w:w="595" w:type="pct"/>
                  <w:vMerge w:val="continue"/>
                  <w:tcBorders>
                    <w:left w:val="single" w:color="auto" w:sz="4" w:space="0"/>
                    <w:right w:val="single" w:color="auto" w:sz="4" w:space="0"/>
                  </w:tcBorders>
                  <w:noWrap w:val="0"/>
                  <w:vAlign w:val="center"/>
                </w:tcPr>
                <w:p w14:paraId="224C717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rPr>
                  </w:pPr>
                </w:p>
              </w:tc>
              <w:tc>
                <w:tcPr>
                  <w:tcW w:w="1180" w:type="pct"/>
                  <w:tcBorders>
                    <w:top w:val="single" w:color="auto" w:sz="4" w:space="0"/>
                    <w:left w:val="single" w:color="auto" w:sz="4" w:space="0"/>
                    <w:bottom w:val="single" w:color="auto" w:sz="4" w:space="0"/>
                    <w:right w:val="single" w:color="auto" w:sz="4" w:space="0"/>
                  </w:tcBorders>
                  <w:noWrap w:val="0"/>
                  <w:vAlign w:val="center"/>
                </w:tcPr>
                <w:p w14:paraId="74E7014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color w:val="auto"/>
                      <w:sz w:val="18"/>
                      <w:szCs w:val="18"/>
                    </w:rPr>
                  </w:pPr>
                  <w:r>
                    <w:rPr>
                      <w:rFonts w:hint="eastAsia" w:ascii="Times New Roman" w:hAnsi="Times New Roman" w:eastAsia="楷体_GB2312" w:cs="Times New Roman"/>
                      <w:color w:val="auto"/>
                      <w:sz w:val="18"/>
                      <w:szCs w:val="18"/>
                      <w:lang w:eastAsia="zh-CN"/>
                    </w:rPr>
                    <w:t>下风向（</w:t>
                  </w:r>
                  <w:r>
                    <w:rPr>
                      <w:rFonts w:hint="eastAsia" w:ascii="Times New Roman" w:hAnsi="Times New Roman" w:eastAsia="楷体_GB2312" w:cs="Times New Roman"/>
                      <w:color w:val="auto"/>
                      <w:sz w:val="18"/>
                      <w:szCs w:val="18"/>
                      <w:lang w:val="en-US" w:eastAsia="zh-CN"/>
                    </w:rPr>
                    <w:t>4</w:t>
                  </w:r>
                  <w:r>
                    <w:rPr>
                      <w:rFonts w:hint="eastAsia" w:ascii="Times New Roman" w:hAnsi="Times New Roman" w:eastAsia="楷体_GB2312" w:cs="Times New Roman"/>
                      <w:color w:val="auto"/>
                      <w:sz w:val="18"/>
                      <w:szCs w:val="18"/>
                      <w:vertAlign w:val="superscript"/>
                      <w:lang w:val="en-US" w:eastAsia="zh-CN"/>
                    </w:rPr>
                    <w:t>#</w:t>
                  </w:r>
                  <w:r>
                    <w:rPr>
                      <w:rFonts w:hint="eastAsia" w:ascii="Times New Roman" w:hAnsi="Times New Roman" w:eastAsia="楷体_GB2312" w:cs="Times New Roman"/>
                      <w:color w:val="auto"/>
                      <w:sz w:val="18"/>
                      <w:szCs w:val="18"/>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1C673C7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0.98</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0529A5C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1.05</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1311FA7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1.14</w:t>
                  </w:r>
                </w:p>
              </w:tc>
            </w:tr>
            <w:tr w14:paraId="165DC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cantSplit/>
                <w:trHeight w:val="417" w:hRule="atLeast"/>
                <w:jc w:val="center"/>
              </w:trPr>
              <w:tc>
                <w:tcPr>
                  <w:tcW w:w="595" w:type="pct"/>
                  <w:vMerge w:val="continue"/>
                  <w:tcBorders>
                    <w:left w:val="single" w:color="auto" w:sz="4" w:space="0"/>
                    <w:right w:val="single" w:color="auto" w:sz="4" w:space="0"/>
                  </w:tcBorders>
                  <w:noWrap w:val="0"/>
                  <w:vAlign w:val="center"/>
                </w:tcPr>
                <w:p w14:paraId="0934456D">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rPr>
                  </w:pPr>
                </w:p>
              </w:tc>
              <w:tc>
                <w:tcPr>
                  <w:tcW w:w="1180" w:type="pct"/>
                  <w:tcBorders>
                    <w:top w:val="single" w:color="auto" w:sz="4" w:space="0"/>
                    <w:left w:val="single" w:color="auto" w:sz="4" w:space="0"/>
                    <w:bottom w:val="single" w:color="auto" w:sz="4" w:space="0"/>
                    <w:right w:val="single" w:color="auto" w:sz="4" w:space="0"/>
                  </w:tcBorders>
                  <w:noWrap w:val="0"/>
                  <w:vAlign w:val="center"/>
                </w:tcPr>
                <w:p w14:paraId="2B18469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厂区内（5</w:t>
                  </w:r>
                  <w:r>
                    <w:rPr>
                      <w:rFonts w:hint="eastAsia" w:ascii="Times New Roman" w:hAnsi="Times New Roman" w:eastAsia="楷体_GB2312" w:cs="Times New Roman"/>
                      <w:color w:val="auto"/>
                      <w:sz w:val="18"/>
                      <w:szCs w:val="18"/>
                      <w:vertAlign w:val="superscript"/>
                      <w:lang w:val="en-US" w:eastAsia="zh-CN"/>
                    </w:rPr>
                    <w:t>#</w:t>
                  </w:r>
                  <w:r>
                    <w:rPr>
                      <w:rFonts w:hint="eastAsia" w:ascii="Times New Roman" w:hAnsi="Times New Roman" w:eastAsia="楷体_GB2312" w:cs="Times New Roman"/>
                      <w:color w:val="auto"/>
                      <w:sz w:val="18"/>
                      <w:szCs w:val="18"/>
                      <w:lang w:val="en-US"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40A9CB5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1.49</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47E39DC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1.22</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48132C2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1.19</w:t>
                  </w:r>
                </w:p>
              </w:tc>
            </w:tr>
          </w:tbl>
          <w:p w14:paraId="376B1092">
            <w:pPr>
              <w:keepNext w:val="0"/>
              <w:keepLines w:val="0"/>
              <w:pageBreakBefore w:val="0"/>
              <w:widowControl w:val="0"/>
              <w:kinsoku/>
              <w:wordWrap/>
              <w:overflowPunct/>
              <w:topLinePunct w:val="0"/>
              <w:autoSpaceDE w:val="0"/>
              <w:autoSpaceDN/>
              <w:bidi w:val="0"/>
              <w:adjustRightInd w:val="0"/>
              <w:snapToGrid w:val="0"/>
              <w:spacing w:line="240" w:lineRule="auto"/>
              <w:textAlignment w:val="auto"/>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表3</w:t>
            </w:r>
          </w:p>
          <w:p w14:paraId="372EA21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2025年04月15日总悬浮颗粒物</w:t>
            </w:r>
            <w:r>
              <w:rPr>
                <w:rFonts w:hint="default" w:ascii="Times New Roman" w:hAnsi="Times New Roman" w:eastAsia="楷体_GB2312" w:cs="Times New Roman"/>
                <w:color w:val="auto"/>
                <w:sz w:val="18"/>
                <w:szCs w:val="18"/>
                <w:lang w:val="en-US" w:eastAsia="zh-CN"/>
              </w:rPr>
              <w:t>：</w:t>
            </w:r>
          </w:p>
          <w:tbl>
            <w:tblPr>
              <w:tblStyle w:val="19"/>
              <w:tblW w:w="44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9"/>
              <w:gridCol w:w="1762"/>
              <w:gridCol w:w="1604"/>
              <w:gridCol w:w="1604"/>
              <w:gridCol w:w="1605"/>
              <w:gridCol w:w="7"/>
            </w:tblGrid>
            <w:tr w14:paraId="2646E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jc w:val="center"/>
              </w:trPr>
              <w:tc>
                <w:tcPr>
                  <w:tcW w:w="595" w:type="pct"/>
                  <w:vMerge w:val="restart"/>
                  <w:tcBorders>
                    <w:top w:val="single" w:color="auto" w:sz="4" w:space="0"/>
                    <w:left w:val="single" w:color="auto" w:sz="4" w:space="0"/>
                    <w:right w:val="single" w:color="auto" w:sz="4" w:space="0"/>
                  </w:tcBorders>
                  <w:noWrap w:val="0"/>
                  <w:vAlign w:val="center"/>
                </w:tcPr>
                <w:p w14:paraId="35E1997B">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rPr>
                  </w:pPr>
                  <w:r>
                    <w:rPr>
                      <w:rFonts w:hint="default" w:ascii="Times New Roman" w:hAnsi="Times New Roman" w:eastAsia="楷体_GB2312" w:cs="Times New Roman"/>
                      <w:color w:val="auto"/>
                      <w:sz w:val="18"/>
                      <w:szCs w:val="18"/>
                      <w:lang w:eastAsia="zh-CN"/>
                    </w:rPr>
                    <w:t>周期</w:t>
                  </w:r>
                </w:p>
              </w:tc>
              <w:tc>
                <w:tcPr>
                  <w:tcW w:w="1179" w:type="pct"/>
                  <w:vMerge w:val="restart"/>
                  <w:tcBorders>
                    <w:top w:val="single" w:color="auto" w:sz="4" w:space="0"/>
                    <w:left w:val="single" w:color="auto" w:sz="4" w:space="0"/>
                    <w:right w:val="single" w:color="auto" w:sz="4" w:space="0"/>
                  </w:tcBorders>
                  <w:noWrap w:val="0"/>
                  <w:vAlign w:val="center"/>
                </w:tcPr>
                <w:p w14:paraId="7930C88C">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rPr>
                  </w:pPr>
                  <w:r>
                    <w:rPr>
                      <w:rFonts w:hint="default" w:ascii="Times New Roman" w:hAnsi="Times New Roman" w:eastAsia="楷体_GB2312" w:cs="Times New Roman"/>
                      <w:color w:val="auto"/>
                      <w:sz w:val="18"/>
                      <w:szCs w:val="18"/>
                    </w:rPr>
                    <w:t>采样点位</w:t>
                  </w:r>
                </w:p>
              </w:tc>
              <w:tc>
                <w:tcPr>
                  <w:tcW w:w="3224" w:type="pct"/>
                  <w:gridSpan w:val="4"/>
                  <w:tcBorders>
                    <w:top w:val="single" w:color="auto" w:sz="4" w:space="0"/>
                    <w:left w:val="single" w:color="auto" w:sz="4" w:space="0"/>
                    <w:right w:val="single" w:color="auto" w:sz="4" w:space="0"/>
                  </w:tcBorders>
                  <w:noWrap w:val="0"/>
                  <w:vAlign w:val="center"/>
                </w:tcPr>
                <w:p w14:paraId="6A704205">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lang w:eastAsia="zh-CN"/>
                    </w:rPr>
                  </w:pPr>
                  <w:r>
                    <w:rPr>
                      <w:rFonts w:hint="eastAsia" w:ascii="Times New Roman" w:hAnsi="Times New Roman" w:eastAsia="楷体_GB2312" w:cs="Times New Roman"/>
                      <w:color w:val="auto"/>
                      <w:sz w:val="18"/>
                      <w:szCs w:val="18"/>
                      <w:lang w:val="en-US" w:eastAsia="zh-CN"/>
                    </w:rPr>
                    <w:t>总悬浮颗粒物</w:t>
                  </w:r>
                  <w:r>
                    <w:rPr>
                      <w:rFonts w:hint="default" w:ascii="Times New Roman" w:hAnsi="Times New Roman" w:eastAsia="楷体_GB2312" w:cs="Times New Roman"/>
                      <w:color w:val="auto"/>
                      <w:sz w:val="18"/>
                      <w:szCs w:val="18"/>
                    </w:rPr>
                    <w:t>（</w:t>
                  </w:r>
                  <w:r>
                    <w:rPr>
                      <w:rFonts w:hint="default" w:ascii="Times New Roman" w:hAnsi="Times New Roman" w:eastAsia="楷体_GB2312" w:cs="Times New Roman"/>
                      <w:bCs/>
                      <w:color w:val="auto"/>
                      <w:sz w:val="18"/>
                      <w:szCs w:val="18"/>
                      <w:lang w:val="en-US" w:eastAsia="zh-CN"/>
                    </w:rPr>
                    <w:t>μ</w:t>
                  </w:r>
                  <w:r>
                    <w:rPr>
                      <w:rFonts w:hint="default" w:ascii="Times New Roman" w:hAnsi="Times New Roman" w:eastAsia="楷体_GB2312" w:cs="Times New Roman"/>
                      <w:bCs/>
                      <w:color w:val="auto"/>
                      <w:sz w:val="18"/>
                      <w:szCs w:val="18"/>
                    </w:rPr>
                    <w:t>g/m</w:t>
                  </w:r>
                  <w:r>
                    <w:rPr>
                      <w:rFonts w:hint="default" w:ascii="Times New Roman" w:hAnsi="Times New Roman" w:eastAsia="楷体_GB2312" w:cs="Times New Roman"/>
                      <w:bCs/>
                      <w:color w:val="auto"/>
                      <w:sz w:val="18"/>
                      <w:szCs w:val="18"/>
                      <w:vertAlign w:val="superscript"/>
                    </w:rPr>
                    <w:t>3</w:t>
                  </w:r>
                  <w:r>
                    <w:rPr>
                      <w:rFonts w:hint="default" w:ascii="Times New Roman" w:hAnsi="Times New Roman" w:eastAsia="楷体_GB2312" w:cs="Times New Roman"/>
                      <w:color w:val="auto"/>
                      <w:sz w:val="18"/>
                      <w:szCs w:val="18"/>
                    </w:rPr>
                    <w:t>）</w:t>
                  </w:r>
                </w:p>
              </w:tc>
            </w:tr>
            <w:tr w14:paraId="1101E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cantSplit/>
                <w:trHeight w:val="411" w:hRule="atLeast"/>
                <w:jc w:val="center"/>
              </w:trPr>
              <w:tc>
                <w:tcPr>
                  <w:tcW w:w="595" w:type="pct"/>
                  <w:vMerge w:val="continue"/>
                  <w:tcBorders>
                    <w:left w:val="single" w:color="auto" w:sz="4" w:space="0"/>
                    <w:bottom w:val="single" w:color="auto" w:sz="4" w:space="0"/>
                    <w:right w:val="single" w:color="auto" w:sz="4" w:space="0"/>
                  </w:tcBorders>
                  <w:noWrap w:val="0"/>
                  <w:vAlign w:val="center"/>
                </w:tcPr>
                <w:p w14:paraId="2CA0B67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rPr>
                  </w:pPr>
                </w:p>
              </w:tc>
              <w:tc>
                <w:tcPr>
                  <w:tcW w:w="1179" w:type="pct"/>
                  <w:vMerge w:val="continue"/>
                  <w:tcBorders>
                    <w:left w:val="single" w:color="auto" w:sz="4" w:space="0"/>
                    <w:bottom w:val="single" w:color="auto" w:sz="4" w:space="0"/>
                    <w:right w:val="single" w:color="auto" w:sz="4" w:space="0"/>
                  </w:tcBorders>
                  <w:noWrap w:val="0"/>
                  <w:vAlign w:val="center"/>
                </w:tcPr>
                <w:p w14:paraId="782A192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rPr>
                  </w:pPr>
                </w:p>
              </w:tc>
              <w:tc>
                <w:tcPr>
                  <w:tcW w:w="1073" w:type="pct"/>
                  <w:tcBorders>
                    <w:left w:val="single" w:color="auto" w:sz="4" w:space="0"/>
                    <w:bottom w:val="single" w:color="auto" w:sz="4" w:space="0"/>
                    <w:right w:val="single" w:color="auto" w:sz="4" w:space="0"/>
                  </w:tcBorders>
                  <w:noWrap w:val="0"/>
                  <w:vAlign w:val="center"/>
                </w:tcPr>
                <w:p w14:paraId="548127B7">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lang w:eastAsia="zh-CN"/>
                    </w:rPr>
                  </w:pPr>
                  <w:r>
                    <w:rPr>
                      <w:rFonts w:hint="default" w:ascii="Times New Roman" w:hAnsi="Times New Roman" w:eastAsia="楷体_GB2312" w:cs="Times New Roman"/>
                      <w:color w:val="auto"/>
                      <w:sz w:val="18"/>
                      <w:szCs w:val="18"/>
                      <w:lang w:eastAsia="zh-CN"/>
                    </w:rPr>
                    <w:t>第一次</w:t>
                  </w:r>
                </w:p>
              </w:tc>
              <w:tc>
                <w:tcPr>
                  <w:tcW w:w="1073" w:type="pct"/>
                  <w:tcBorders>
                    <w:left w:val="single" w:color="auto" w:sz="4" w:space="0"/>
                    <w:bottom w:val="single" w:color="auto" w:sz="4" w:space="0"/>
                    <w:right w:val="single" w:color="auto" w:sz="4" w:space="0"/>
                  </w:tcBorders>
                  <w:noWrap w:val="0"/>
                  <w:vAlign w:val="center"/>
                </w:tcPr>
                <w:p w14:paraId="2363723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rPr>
                  </w:pPr>
                  <w:r>
                    <w:rPr>
                      <w:rFonts w:hint="default" w:ascii="Times New Roman" w:hAnsi="Times New Roman" w:eastAsia="楷体_GB2312" w:cs="Times New Roman"/>
                      <w:color w:val="auto"/>
                      <w:sz w:val="18"/>
                      <w:szCs w:val="18"/>
                      <w:lang w:eastAsia="zh-CN"/>
                    </w:rPr>
                    <w:t>第二次</w:t>
                  </w:r>
                </w:p>
              </w:tc>
              <w:tc>
                <w:tcPr>
                  <w:tcW w:w="1074" w:type="pct"/>
                  <w:tcBorders>
                    <w:left w:val="single" w:color="auto" w:sz="4" w:space="0"/>
                    <w:bottom w:val="single" w:color="auto" w:sz="4" w:space="0"/>
                    <w:right w:val="single" w:color="auto" w:sz="4" w:space="0"/>
                  </w:tcBorders>
                  <w:noWrap w:val="0"/>
                  <w:vAlign w:val="center"/>
                </w:tcPr>
                <w:p w14:paraId="6C8413E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rPr>
                  </w:pPr>
                  <w:r>
                    <w:rPr>
                      <w:rFonts w:hint="default" w:ascii="Times New Roman" w:hAnsi="Times New Roman" w:eastAsia="楷体_GB2312" w:cs="Times New Roman"/>
                      <w:color w:val="auto"/>
                      <w:sz w:val="18"/>
                      <w:szCs w:val="18"/>
                      <w:lang w:eastAsia="zh-CN"/>
                    </w:rPr>
                    <w:t>第三次</w:t>
                  </w:r>
                </w:p>
              </w:tc>
            </w:tr>
            <w:tr w14:paraId="56B32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cantSplit/>
                <w:trHeight w:val="411" w:hRule="atLeast"/>
                <w:jc w:val="center"/>
              </w:trPr>
              <w:tc>
                <w:tcPr>
                  <w:tcW w:w="595" w:type="pct"/>
                  <w:vMerge w:val="restart"/>
                  <w:tcBorders>
                    <w:top w:val="single" w:color="auto" w:sz="4" w:space="0"/>
                    <w:left w:val="single" w:color="auto" w:sz="4" w:space="0"/>
                    <w:right w:val="single" w:color="auto" w:sz="4" w:space="0"/>
                  </w:tcBorders>
                  <w:noWrap w:val="0"/>
                  <w:vAlign w:val="center"/>
                </w:tcPr>
                <w:p w14:paraId="624A0C7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lang w:eastAsia="zh-CN"/>
                    </w:rPr>
                  </w:pPr>
                  <w:r>
                    <w:rPr>
                      <w:rFonts w:hint="default" w:ascii="Times New Roman" w:hAnsi="Times New Roman" w:eastAsia="楷体_GB2312" w:cs="Times New Roman"/>
                      <w:color w:val="auto"/>
                      <w:sz w:val="18"/>
                      <w:szCs w:val="18"/>
                      <w:lang w:eastAsia="zh-CN"/>
                    </w:rPr>
                    <w:t>第</w:t>
                  </w:r>
                  <w:r>
                    <w:rPr>
                      <w:rFonts w:hint="eastAsia" w:ascii="Times New Roman" w:hAnsi="Times New Roman" w:eastAsia="楷体_GB2312" w:cs="Times New Roman"/>
                      <w:color w:val="auto"/>
                      <w:sz w:val="18"/>
                      <w:szCs w:val="18"/>
                      <w:lang w:val="en-US" w:eastAsia="zh-CN"/>
                    </w:rPr>
                    <w:t>二</w:t>
                  </w:r>
                </w:p>
                <w:p w14:paraId="2EE1243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lang w:val="en-US" w:eastAsia="zh-CN"/>
                    </w:rPr>
                  </w:pPr>
                  <w:r>
                    <w:rPr>
                      <w:rFonts w:hint="default" w:ascii="Times New Roman" w:hAnsi="Times New Roman" w:eastAsia="楷体_GB2312" w:cs="Times New Roman"/>
                      <w:color w:val="auto"/>
                      <w:sz w:val="18"/>
                      <w:szCs w:val="18"/>
                      <w:lang w:eastAsia="zh-CN"/>
                    </w:rPr>
                    <w:t>周期</w:t>
                  </w:r>
                </w:p>
              </w:tc>
              <w:tc>
                <w:tcPr>
                  <w:tcW w:w="1179" w:type="pct"/>
                  <w:tcBorders>
                    <w:top w:val="single" w:color="auto" w:sz="4" w:space="0"/>
                    <w:left w:val="single" w:color="auto" w:sz="4" w:space="0"/>
                    <w:bottom w:val="single" w:color="auto" w:sz="4" w:space="0"/>
                    <w:right w:val="single" w:color="auto" w:sz="4" w:space="0"/>
                  </w:tcBorders>
                  <w:noWrap w:val="0"/>
                  <w:vAlign w:val="center"/>
                </w:tcPr>
                <w:p w14:paraId="6B4647A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楷体_GB2312" w:cs="Times New Roman"/>
                      <w:color w:val="auto"/>
                      <w:sz w:val="18"/>
                      <w:szCs w:val="18"/>
                      <w:lang w:eastAsia="zh-CN"/>
                    </w:rPr>
                  </w:pPr>
                  <w:r>
                    <w:rPr>
                      <w:rFonts w:hint="eastAsia" w:ascii="Times New Roman" w:hAnsi="Times New Roman" w:eastAsia="楷体_GB2312" w:cs="Times New Roman"/>
                      <w:color w:val="auto"/>
                      <w:sz w:val="18"/>
                      <w:szCs w:val="18"/>
                      <w:lang w:eastAsia="zh-CN"/>
                    </w:rPr>
                    <w:t>上风向（</w:t>
                  </w:r>
                  <w:r>
                    <w:rPr>
                      <w:rFonts w:hint="eastAsia" w:ascii="Times New Roman" w:hAnsi="Times New Roman" w:eastAsia="楷体_GB2312" w:cs="Times New Roman"/>
                      <w:color w:val="auto"/>
                      <w:sz w:val="18"/>
                      <w:szCs w:val="18"/>
                      <w:lang w:val="en-US" w:eastAsia="zh-CN"/>
                    </w:rPr>
                    <w:t>1</w:t>
                  </w:r>
                  <w:r>
                    <w:rPr>
                      <w:rFonts w:hint="eastAsia" w:ascii="Times New Roman" w:hAnsi="Times New Roman" w:eastAsia="楷体_GB2312" w:cs="Times New Roman"/>
                      <w:color w:val="auto"/>
                      <w:sz w:val="18"/>
                      <w:szCs w:val="18"/>
                      <w:vertAlign w:val="superscript"/>
                      <w:lang w:val="en-US" w:eastAsia="zh-CN"/>
                    </w:rPr>
                    <w:t>#</w:t>
                  </w:r>
                  <w:r>
                    <w:rPr>
                      <w:rFonts w:hint="eastAsia" w:ascii="Times New Roman" w:hAnsi="Times New Roman" w:eastAsia="楷体_GB2312" w:cs="Times New Roman"/>
                      <w:color w:val="auto"/>
                      <w:sz w:val="18"/>
                      <w:szCs w:val="18"/>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15081E0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234</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1829DB4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249</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5B8DEF9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216</w:t>
                  </w:r>
                </w:p>
              </w:tc>
            </w:tr>
            <w:tr w14:paraId="484A7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cantSplit/>
                <w:trHeight w:val="411" w:hRule="atLeast"/>
                <w:jc w:val="center"/>
              </w:trPr>
              <w:tc>
                <w:tcPr>
                  <w:tcW w:w="595" w:type="pct"/>
                  <w:vMerge w:val="continue"/>
                  <w:tcBorders>
                    <w:left w:val="single" w:color="auto" w:sz="4" w:space="0"/>
                    <w:right w:val="single" w:color="auto" w:sz="4" w:space="0"/>
                  </w:tcBorders>
                  <w:noWrap w:val="0"/>
                  <w:vAlign w:val="center"/>
                </w:tcPr>
                <w:p w14:paraId="53BC8E0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rPr>
                  </w:pPr>
                </w:p>
              </w:tc>
              <w:tc>
                <w:tcPr>
                  <w:tcW w:w="1179" w:type="pct"/>
                  <w:tcBorders>
                    <w:top w:val="single" w:color="auto" w:sz="4" w:space="0"/>
                    <w:left w:val="single" w:color="auto" w:sz="4" w:space="0"/>
                    <w:bottom w:val="single" w:color="auto" w:sz="4" w:space="0"/>
                    <w:right w:val="single" w:color="auto" w:sz="4" w:space="0"/>
                  </w:tcBorders>
                  <w:noWrap w:val="0"/>
                  <w:vAlign w:val="center"/>
                </w:tcPr>
                <w:p w14:paraId="64276BC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楷体_GB2312" w:cs="Times New Roman"/>
                      <w:color w:val="auto"/>
                      <w:sz w:val="18"/>
                      <w:szCs w:val="18"/>
                      <w:lang w:eastAsia="zh-CN"/>
                    </w:rPr>
                  </w:pPr>
                  <w:r>
                    <w:rPr>
                      <w:rFonts w:hint="eastAsia" w:ascii="Times New Roman" w:hAnsi="Times New Roman" w:eastAsia="楷体_GB2312" w:cs="Times New Roman"/>
                      <w:color w:val="auto"/>
                      <w:sz w:val="18"/>
                      <w:szCs w:val="18"/>
                      <w:lang w:eastAsia="zh-CN"/>
                    </w:rPr>
                    <w:t>下风向（</w:t>
                  </w:r>
                  <w:r>
                    <w:rPr>
                      <w:rFonts w:hint="eastAsia" w:ascii="Times New Roman" w:hAnsi="Times New Roman" w:eastAsia="楷体_GB2312" w:cs="Times New Roman"/>
                      <w:color w:val="auto"/>
                      <w:sz w:val="18"/>
                      <w:szCs w:val="18"/>
                      <w:lang w:val="en-US" w:eastAsia="zh-CN"/>
                    </w:rPr>
                    <w:t>2</w:t>
                  </w:r>
                  <w:r>
                    <w:rPr>
                      <w:rFonts w:hint="eastAsia" w:ascii="Times New Roman" w:hAnsi="Times New Roman" w:eastAsia="楷体_GB2312" w:cs="Times New Roman"/>
                      <w:color w:val="auto"/>
                      <w:sz w:val="18"/>
                      <w:szCs w:val="18"/>
                      <w:vertAlign w:val="superscript"/>
                      <w:lang w:val="en-US" w:eastAsia="zh-CN"/>
                    </w:rPr>
                    <w:t>#</w:t>
                  </w:r>
                  <w:r>
                    <w:rPr>
                      <w:rFonts w:hint="eastAsia" w:ascii="Times New Roman" w:hAnsi="Times New Roman" w:eastAsia="楷体_GB2312" w:cs="Times New Roman"/>
                      <w:color w:val="auto"/>
                      <w:sz w:val="18"/>
                      <w:szCs w:val="18"/>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79F6EAA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302</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0B89488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320</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5AD7FB3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338</w:t>
                  </w:r>
                </w:p>
              </w:tc>
            </w:tr>
            <w:tr w14:paraId="7C410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cantSplit/>
                <w:trHeight w:val="411" w:hRule="atLeast"/>
                <w:jc w:val="center"/>
              </w:trPr>
              <w:tc>
                <w:tcPr>
                  <w:tcW w:w="595" w:type="pct"/>
                  <w:vMerge w:val="continue"/>
                  <w:tcBorders>
                    <w:left w:val="single" w:color="auto" w:sz="4" w:space="0"/>
                    <w:right w:val="single" w:color="auto" w:sz="4" w:space="0"/>
                  </w:tcBorders>
                  <w:noWrap w:val="0"/>
                  <w:vAlign w:val="center"/>
                </w:tcPr>
                <w:p w14:paraId="36315D6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lang w:val="en-US" w:eastAsia="zh-CN"/>
                    </w:rPr>
                  </w:pPr>
                </w:p>
              </w:tc>
              <w:tc>
                <w:tcPr>
                  <w:tcW w:w="1179" w:type="pct"/>
                  <w:tcBorders>
                    <w:top w:val="single" w:color="auto" w:sz="4" w:space="0"/>
                    <w:left w:val="single" w:color="auto" w:sz="4" w:space="0"/>
                    <w:bottom w:val="single" w:color="auto" w:sz="4" w:space="0"/>
                    <w:right w:val="single" w:color="auto" w:sz="4" w:space="0"/>
                  </w:tcBorders>
                  <w:noWrap w:val="0"/>
                  <w:vAlign w:val="center"/>
                </w:tcPr>
                <w:p w14:paraId="2E28ADC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color w:val="auto"/>
                      <w:sz w:val="18"/>
                      <w:szCs w:val="18"/>
                    </w:rPr>
                  </w:pPr>
                  <w:r>
                    <w:rPr>
                      <w:rFonts w:hint="eastAsia" w:ascii="Times New Roman" w:hAnsi="Times New Roman" w:eastAsia="楷体_GB2312" w:cs="Times New Roman"/>
                      <w:color w:val="auto"/>
                      <w:sz w:val="18"/>
                      <w:szCs w:val="18"/>
                      <w:lang w:eastAsia="zh-CN"/>
                    </w:rPr>
                    <w:t>下风向（</w:t>
                  </w:r>
                  <w:r>
                    <w:rPr>
                      <w:rFonts w:hint="eastAsia" w:ascii="Times New Roman" w:hAnsi="Times New Roman" w:eastAsia="楷体_GB2312" w:cs="Times New Roman"/>
                      <w:color w:val="auto"/>
                      <w:sz w:val="18"/>
                      <w:szCs w:val="18"/>
                      <w:lang w:val="en-US" w:eastAsia="zh-CN"/>
                    </w:rPr>
                    <w:t>3</w:t>
                  </w:r>
                  <w:r>
                    <w:rPr>
                      <w:rFonts w:hint="eastAsia" w:ascii="Times New Roman" w:hAnsi="Times New Roman" w:eastAsia="楷体_GB2312" w:cs="Times New Roman"/>
                      <w:color w:val="auto"/>
                      <w:sz w:val="18"/>
                      <w:szCs w:val="18"/>
                      <w:vertAlign w:val="superscript"/>
                      <w:lang w:val="en-US" w:eastAsia="zh-CN"/>
                    </w:rPr>
                    <w:t>#</w:t>
                  </w:r>
                  <w:r>
                    <w:rPr>
                      <w:rFonts w:hint="eastAsia" w:ascii="Times New Roman" w:hAnsi="Times New Roman" w:eastAsia="楷体_GB2312" w:cs="Times New Roman"/>
                      <w:color w:val="auto"/>
                      <w:sz w:val="18"/>
                      <w:szCs w:val="18"/>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205F6D8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448</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3ED51B2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434</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1BA9BC1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461</w:t>
                  </w:r>
                </w:p>
              </w:tc>
            </w:tr>
            <w:tr w14:paraId="44418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cantSplit/>
                <w:trHeight w:val="420" w:hRule="atLeast"/>
                <w:jc w:val="center"/>
              </w:trPr>
              <w:tc>
                <w:tcPr>
                  <w:tcW w:w="595" w:type="pct"/>
                  <w:vMerge w:val="continue"/>
                  <w:tcBorders>
                    <w:left w:val="single" w:color="auto" w:sz="4" w:space="0"/>
                    <w:right w:val="single" w:color="auto" w:sz="4" w:space="0"/>
                  </w:tcBorders>
                  <w:noWrap w:val="0"/>
                  <w:vAlign w:val="center"/>
                </w:tcPr>
                <w:p w14:paraId="19BEEAC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rPr>
                  </w:pPr>
                </w:p>
              </w:tc>
              <w:tc>
                <w:tcPr>
                  <w:tcW w:w="1179" w:type="pct"/>
                  <w:tcBorders>
                    <w:top w:val="single" w:color="auto" w:sz="4" w:space="0"/>
                    <w:left w:val="single" w:color="auto" w:sz="4" w:space="0"/>
                    <w:bottom w:val="single" w:color="auto" w:sz="4" w:space="0"/>
                    <w:right w:val="single" w:color="auto" w:sz="4" w:space="0"/>
                  </w:tcBorders>
                  <w:noWrap w:val="0"/>
                  <w:vAlign w:val="center"/>
                </w:tcPr>
                <w:p w14:paraId="1148AB4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color w:val="auto"/>
                      <w:sz w:val="18"/>
                      <w:szCs w:val="18"/>
                    </w:rPr>
                  </w:pPr>
                  <w:r>
                    <w:rPr>
                      <w:rFonts w:hint="eastAsia" w:ascii="Times New Roman" w:hAnsi="Times New Roman" w:eastAsia="楷体_GB2312" w:cs="Times New Roman"/>
                      <w:color w:val="auto"/>
                      <w:sz w:val="18"/>
                      <w:szCs w:val="18"/>
                      <w:lang w:eastAsia="zh-CN"/>
                    </w:rPr>
                    <w:t>下风向（</w:t>
                  </w:r>
                  <w:r>
                    <w:rPr>
                      <w:rFonts w:hint="eastAsia" w:ascii="Times New Roman" w:hAnsi="Times New Roman" w:eastAsia="楷体_GB2312" w:cs="Times New Roman"/>
                      <w:color w:val="auto"/>
                      <w:sz w:val="18"/>
                      <w:szCs w:val="18"/>
                      <w:lang w:val="en-US" w:eastAsia="zh-CN"/>
                    </w:rPr>
                    <w:t>4</w:t>
                  </w:r>
                  <w:r>
                    <w:rPr>
                      <w:rFonts w:hint="eastAsia" w:ascii="Times New Roman" w:hAnsi="Times New Roman" w:eastAsia="楷体_GB2312" w:cs="Times New Roman"/>
                      <w:color w:val="auto"/>
                      <w:sz w:val="18"/>
                      <w:szCs w:val="18"/>
                      <w:vertAlign w:val="superscript"/>
                      <w:lang w:val="en-US" w:eastAsia="zh-CN"/>
                    </w:rPr>
                    <w:t>#</w:t>
                  </w:r>
                  <w:r>
                    <w:rPr>
                      <w:rFonts w:hint="eastAsia" w:ascii="Times New Roman" w:hAnsi="Times New Roman" w:eastAsia="楷体_GB2312" w:cs="Times New Roman"/>
                      <w:color w:val="auto"/>
                      <w:sz w:val="18"/>
                      <w:szCs w:val="18"/>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71B8175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325</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57D1874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352</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495C21B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312</w:t>
                  </w:r>
                </w:p>
              </w:tc>
            </w:tr>
          </w:tbl>
          <w:p w14:paraId="78F3F838">
            <w:pPr>
              <w:keepNext w:val="0"/>
              <w:keepLines w:val="0"/>
              <w:pageBreakBefore w:val="0"/>
              <w:widowControl w:val="0"/>
              <w:kinsoku/>
              <w:wordWrap/>
              <w:overflowPunct/>
              <w:topLinePunct w:val="0"/>
              <w:autoSpaceDE w:val="0"/>
              <w:autoSpaceDN/>
              <w:bidi w:val="0"/>
              <w:adjustRightInd w:val="0"/>
              <w:snapToGrid w:val="0"/>
              <w:spacing w:line="240" w:lineRule="auto"/>
              <w:textAlignment w:val="auto"/>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表16</w:t>
            </w:r>
          </w:p>
          <w:p w14:paraId="400E8EAE">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2025年04月15日</w:t>
            </w:r>
            <w:r>
              <w:rPr>
                <w:rFonts w:hint="eastAsia" w:ascii="Times New Roman" w:hAnsi="Times New Roman" w:eastAsia="楷体_GB2312" w:cs="Times New Roman"/>
                <w:color w:val="auto"/>
                <w:sz w:val="18"/>
                <w:szCs w:val="18"/>
                <w:lang w:eastAsia="zh-CN"/>
              </w:rPr>
              <w:t>非甲烷总烃</w:t>
            </w:r>
            <w:r>
              <w:rPr>
                <w:rFonts w:hint="default" w:ascii="Times New Roman" w:hAnsi="Times New Roman" w:eastAsia="楷体_GB2312" w:cs="Times New Roman"/>
                <w:color w:val="auto"/>
                <w:sz w:val="18"/>
                <w:szCs w:val="18"/>
                <w:lang w:val="en-US" w:eastAsia="zh-CN"/>
              </w:rPr>
              <w:t>：</w:t>
            </w:r>
          </w:p>
          <w:tbl>
            <w:tblPr>
              <w:tblStyle w:val="19"/>
              <w:tblW w:w="44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1744"/>
              <w:gridCol w:w="1587"/>
              <w:gridCol w:w="1587"/>
              <w:gridCol w:w="1587"/>
              <w:gridCol w:w="8"/>
            </w:tblGrid>
            <w:tr w14:paraId="3C8B8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6" w:hRule="atLeast"/>
                <w:jc w:val="center"/>
              </w:trPr>
              <w:tc>
                <w:tcPr>
                  <w:tcW w:w="595" w:type="pct"/>
                  <w:vMerge w:val="restart"/>
                  <w:tcBorders>
                    <w:top w:val="single" w:color="auto" w:sz="4" w:space="0"/>
                    <w:left w:val="single" w:color="auto" w:sz="4" w:space="0"/>
                    <w:right w:val="single" w:color="auto" w:sz="4" w:space="0"/>
                  </w:tcBorders>
                  <w:noWrap w:val="0"/>
                  <w:vAlign w:val="center"/>
                </w:tcPr>
                <w:p w14:paraId="4D95498C">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rPr>
                  </w:pPr>
                  <w:r>
                    <w:rPr>
                      <w:rFonts w:hint="default" w:ascii="Times New Roman" w:hAnsi="Times New Roman" w:eastAsia="楷体_GB2312" w:cs="Times New Roman"/>
                      <w:color w:val="auto"/>
                      <w:sz w:val="18"/>
                      <w:szCs w:val="18"/>
                      <w:lang w:eastAsia="zh-CN"/>
                    </w:rPr>
                    <w:t>周期</w:t>
                  </w:r>
                </w:p>
              </w:tc>
              <w:tc>
                <w:tcPr>
                  <w:tcW w:w="1179" w:type="pct"/>
                  <w:vMerge w:val="restart"/>
                  <w:tcBorders>
                    <w:top w:val="single" w:color="auto" w:sz="4" w:space="0"/>
                    <w:left w:val="single" w:color="auto" w:sz="4" w:space="0"/>
                    <w:right w:val="single" w:color="auto" w:sz="4" w:space="0"/>
                  </w:tcBorders>
                  <w:noWrap w:val="0"/>
                  <w:vAlign w:val="center"/>
                </w:tcPr>
                <w:p w14:paraId="01A6475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rPr>
                  </w:pPr>
                  <w:r>
                    <w:rPr>
                      <w:rFonts w:hint="default" w:ascii="Times New Roman" w:hAnsi="Times New Roman" w:eastAsia="楷体_GB2312" w:cs="Times New Roman"/>
                      <w:color w:val="auto"/>
                      <w:sz w:val="18"/>
                      <w:szCs w:val="18"/>
                    </w:rPr>
                    <w:t>采样点位</w:t>
                  </w:r>
                </w:p>
              </w:tc>
              <w:tc>
                <w:tcPr>
                  <w:tcW w:w="3224" w:type="pct"/>
                  <w:gridSpan w:val="4"/>
                  <w:tcBorders>
                    <w:top w:val="single" w:color="auto" w:sz="4" w:space="0"/>
                    <w:left w:val="single" w:color="auto" w:sz="4" w:space="0"/>
                    <w:right w:val="single" w:color="auto" w:sz="4" w:space="0"/>
                  </w:tcBorders>
                  <w:noWrap w:val="0"/>
                  <w:vAlign w:val="center"/>
                </w:tcPr>
                <w:p w14:paraId="62D13F2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lang w:eastAsia="zh-CN"/>
                    </w:rPr>
                  </w:pPr>
                  <w:r>
                    <w:rPr>
                      <w:rFonts w:hint="eastAsia" w:ascii="Times New Roman" w:hAnsi="Times New Roman" w:eastAsia="楷体_GB2312" w:cs="Times New Roman"/>
                      <w:color w:val="auto"/>
                      <w:sz w:val="18"/>
                      <w:szCs w:val="18"/>
                      <w:lang w:eastAsia="zh-CN"/>
                    </w:rPr>
                    <w:t>非甲烷总烃</w:t>
                  </w:r>
                  <w:r>
                    <w:rPr>
                      <w:rFonts w:hint="default" w:ascii="Times New Roman" w:hAnsi="Times New Roman" w:eastAsia="楷体_GB2312" w:cs="Times New Roman"/>
                      <w:color w:val="auto"/>
                      <w:sz w:val="18"/>
                      <w:szCs w:val="18"/>
                    </w:rPr>
                    <w:t>（</w:t>
                  </w:r>
                  <w:r>
                    <w:rPr>
                      <w:rFonts w:hint="default" w:ascii="Times New Roman" w:hAnsi="Times New Roman" w:eastAsia="楷体_GB2312" w:cs="Times New Roman"/>
                      <w:bCs/>
                      <w:color w:val="auto"/>
                      <w:sz w:val="18"/>
                      <w:szCs w:val="18"/>
                    </w:rPr>
                    <w:t>mg/m</w:t>
                  </w:r>
                  <w:r>
                    <w:rPr>
                      <w:rFonts w:hint="default" w:ascii="Times New Roman" w:hAnsi="Times New Roman" w:eastAsia="楷体_GB2312" w:cs="Times New Roman"/>
                      <w:bCs/>
                      <w:color w:val="auto"/>
                      <w:sz w:val="18"/>
                      <w:szCs w:val="18"/>
                      <w:vertAlign w:val="superscript"/>
                    </w:rPr>
                    <w:t>3</w:t>
                  </w:r>
                  <w:r>
                    <w:rPr>
                      <w:rFonts w:hint="default" w:ascii="Times New Roman" w:hAnsi="Times New Roman" w:eastAsia="楷体_GB2312" w:cs="Times New Roman"/>
                      <w:color w:val="auto"/>
                      <w:sz w:val="18"/>
                      <w:szCs w:val="18"/>
                    </w:rPr>
                    <w:t>）</w:t>
                  </w:r>
                </w:p>
              </w:tc>
            </w:tr>
            <w:tr w14:paraId="1779C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cantSplit/>
                <w:trHeight w:val="416" w:hRule="atLeast"/>
                <w:jc w:val="center"/>
              </w:trPr>
              <w:tc>
                <w:tcPr>
                  <w:tcW w:w="595" w:type="pct"/>
                  <w:vMerge w:val="continue"/>
                  <w:tcBorders>
                    <w:left w:val="single" w:color="auto" w:sz="4" w:space="0"/>
                    <w:bottom w:val="single" w:color="auto" w:sz="4" w:space="0"/>
                    <w:right w:val="single" w:color="auto" w:sz="4" w:space="0"/>
                  </w:tcBorders>
                  <w:noWrap w:val="0"/>
                  <w:vAlign w:val="center"/>
                </w:tcPr>
                <w:p w14:paraId="00BF83B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rPr>
                  </w:pPr>
                </w:p>
              </w:tc>
              <w:tc>
                <w:tcPr>
                  <w:tcW w:w="1179" w:type="pct"/>
                  <w:vMerge w:val="continue"/>
                  <w:tcBorders>
                    <w:left w:val="single" w:color="auto" w:sz="4" w:space="0"/>
                    <w:bottom w:val="single" w:color="auto" w:sz="4" w:space="0"/>
                    <w:right w:val="single" w:color="auto" w:sz="4" w:space="0"/>
                  </w:tcBorders>
                  <w:noWrap w:val="0"/>
                  <w:vAlign w:val="center"/>
                </w:tcPr>
                <w:p w14:paraId="40DEFD4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rPr>
                  </w:pPr>
                </w:p>
              </w:tc>
              <w:tc>
                <w:tcPr>
                  <w:tcW w:w="1073" w:type="pct"/>
                  <w:tcBorders>
                    <w:left w:val="single" w:color="auto" w:sz="4" w:space="0"/>
                    <w:bottom w:val="single" w:color="auto" w:sz="4" w:space="0"/>
                    <w:right w:val="single" w:color="auto" w:sz="4" w:space="0"/>
                  </w:tcBorders>
                  <w:noWrap w:val="0"/>
                  <w:vAlign w:val="center"/>
                </w:tcPr>
                <w:p w14:paraId="216D2BD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lang w:eastAsia="zh-CN"/>
                    </w:rPr>
                  </w:pPr>
                  <w:r>
                    <w:rPr>
                      <w:rFonts w:hint="default" w:ascii="Times New Roman" w:hAnsi="Times New Roman" w:eastAsia="楷体_GB2312" w:cs="Times New Roman"/>
                      <w:color w:val="auto"/>
                      <w:sz w:val="18"/>
                      <w:szCs w:val="18"/>
                      <w:lang w:eastAsia="zh-CN"/>
                    </w:rPr>
                    <w:t>第一次</w:t>
                  </w:r>
                </w:p>
              </w:tc>
              <w:tc>
                <w:tcPr>
                  <w:tcW w:w="1073" w:type="pct"/>
                  <w:tcBorders>
                    <w:left w:val="single" w:color="auto" w:sz="4" w:space="0"/>
                    <w:bottom w:val="single" w:color="auto" w:sz="4" w:space="0"/>
                    <w:right w:val="single" w:color="auto" w:sz="4" w:space="0"/>
                  </w:tcBorders>
                  <w:noWrap w:val="0"/>
                  <w:vAlign w:val="center"/>
                </w:tcPr>
                <w:p w14:paraId="2E223E27">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rPr>
                  </w:pPr>
                  <w:r>
                    <w:rPr>
                      <w:rFonts w:hint="default" w:ascii="Times New Roman" w:hAnsi="Times New Roman" w:eastAsia="楷体_GB2312" w:cs="Times New Roman"/>
                      <w:color w:val="auto"/>
                      <w:sz w:val="18"/>
                      <w:szCs w:val="18"/>
                      <w:lang w:eastAsia="zh-CN"/>
                    </w:rPr>
                    <w:t>第二次</w:t>
                  </w:r>
                </w:p>
              </w:tc>
              <w:tc>
                <w:tcPr>
                  <w:tcW w:w="1073" w:type="pct"/>
                  <w:tcBorders>
                    <w:left w:val="single" w:color="auto" w:sz="4" w:space="0"/>
                    <w:bottom w:val="single" w:color="auto" w:sz="4" w:space="0"/>
                    <w:right w:val="single" w:color="auto" w:sz="4" w:space="0"/>
                  </w:tcBorders>
                  <w:noWrap w:val="0"/>
                  <w:vAlign w:val="center"/>
                </w:tcPr>
                <w:p w14:paraId="61171C7B">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rPr>
                  </w:pPr>
                  <w:r>
                    <w:rPr>
                      <w:rFonts w:hint="default" w:ascii="Times New Roman" w:hAnsi="Times New Roman" w:eastAsia="楷体_GB2312" w:cs="Times New Roman"/>
                      <w:color w:val="auto"/>
                      <w:sz w:val="18"/>
                      <w:szCs w:val="18"/>
                      <w:lang w:eastAsia="zh-CN"/>
                    </w:rPr>
                    <w:t>第三次</w:t>
                  </w:r>
                </w:p>
              </w:tc>
            </w:tr>
            <w:tr w14:paraId="6735D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cantSplit/>
                <w:trHeight w:val="416" w:hRule="atLeast"/>
                <w:jc w:val="center"/>
              </w:trPr>
              <w:tc>
                <w:tcPr>
                  <w:tcW w:w="595" w:type="pct"/>
                  <w:vMerge w:val="restart"/>
                  <w:tcBorders>
                    <w:top w:val="single" w:color="auto" w:sz="4" w:space="0"/>
                    <w:left w:val="single" w:color="auto" w:sz="4" w:space="0"/>
                    <w:right w:val="single" w:color="auto" w:sz="4" w:space="0"/>
                  </w:tcBorders>
                  <w:noWrap w:val="0"/>
                  <w:vAlign w:val="center"/>
                </w:tcPr>
                <w:p w14:paraId="7253A816">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lang w:eastAsia="zh-CN"/>
                    </w:rPr>
                  </w:pPr>
                  <w:r>
                    <w:rPr>
                      <w:rFonts w:hint="default" w:ascii="Times New Roman" w:hAnsi="Times New Roman" w:eastAsia="楷体_GB2312" w:cs="Times New Roman"/>
                      <w:color w:val="auto"/>
                      <w:sz w:val="18"/>
                      <w:szCs w:val="18"/>
                      <w:lang w:eastAsia="zh-CN"/>
                    </w:rPr>
                    <w:t>第</w:t>
                  </w:r>
                  <w:r>
                    <w:rPr>
                      <w:rFonts w:hint="eastAsia" w:ascii="Times New Roman" w:hAnsi="Times New Roman" w:eastAsia="楷体_GB2312" w:cs="Times New Roman"/>
                      <w:color w:val="auto"/>
                      <w:sz w:val="18"/>
                      <w:szCs w:val="18"/>
                      <w:lang w:val="en-US" w:eastAsia="zh-CN"/>
                    </w:rPr>
                    <w:t>二</w:t>
                  </w:r>
                </w:p>
                <w:p w14:paraId="1486EDE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lang w:val="en-US" w:eastAsia="zh-CN"/>
                    </w:rPr>
                  </w:pPr>
                  <w:r>
                    <w:rPr>
                      <w:rFonts w:hint="default" w:ascii="Times New Roman" w:hAnsi="Times New Roman" w:eastAsia="楷体_GB2312" w:cs="Times New Roman"/>
                      <w:color w:val="auto"/>
                      <w:sz w:val="18"/>
                      <w:szCs w:val="18"/>
                      <w:lang w:eastAsia="zh-CN"/>
                    </w:rPr>
                    <w:t>周期</w:t>
                  </w:r>
                </w:p>
              </w:tc>
              <w:tc>
                <w:tcPr>
                  <w:tcW w:w="1179" w:type="pct"/>
                  <w:tcBorders>
                    <w:top w:val="single" w:color="auto" w:sz="4" w:space="0"/>
                    <w:left w:val="single" w:color="auto" w:sz="4" w:space="0"/>
                    <w:bottom w:val="single" w:color="auto" w:sz="4" w:space="0"/>
                    <w:right w:val="single" w:color="auto" w:sz="4" w:space="0"/>
                  </w:tcBorders>
                  <w:noWrap w:val="0"/>
                  <w:vAlign w:val="center"/>
                </w:tcPr>
                <w:p w14:paraId="6AAD311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楷体_GB2312" w:cs="Times New Roman"/>
                      <w:color w:val="auto"/>
                      <w:sz w:val="18"/>
                      <w:szCs w:val="18"/>
                      <w:lang w:eastAsia="zh-CN"/>
                    </w:rPr>
                  </w:pPr>
                  <w:r>
                    <w:rPr>
                      <w:rFonts w:hint="eastAsia" w:ascii="Times New Roman" w:hAnsi="Times New Roman" w:eastAsia="楷体_GB2312" w:cs="Times New Roman"/>
                      <w:color w:val="auto"/>
                      <w:sz w:val="18"/>
                      <w:szCs w:val="18"/>
                      <w:lang w:eastAsia="zh-CN"/>
                    </w:rPr>
                    <w:t>上风向（</w:t>
                  </w:r>
                  <w:r>
                    <w:rPr>
                      <w:rFonts w:hint="eastAsia" w:ascii="Times New Roman" w:hAnsi="Times New Roman" w:eastAsia="楷体_GB2312" w:cs="Times New Roman"/>
                      <w:color w:val="auto"/>
                      <w:sz w:val="18"/>
                      <w:szCs w:val="18"/>
                      <w:lang w:val="en-US" w:eastAsia="zh-CN"/>
                    </w:rPr>
                    <w:t>1</w:t>
                  </w:r>
                  <w:r>
                    <w:rPr>
                      <w:rFonts w:hint="eastAsia" w:ascii="Times New Roman" w:hAnsi="Times New Roman" w:eastAsia="楷体_GB2312" w:cs="Times New Roman"/>
                      <w:color w:val="auto"/>
                      <w:sz w:val="18"/>
                      <w:szCs w:val="18"/>
                      <w:vertAlign w:val="superscript"/>
                      <w:lang w:val="en-US" w:eastAsia="zh-CN"/>
                    </w:rPr>
                    <w:t>#</w:t>
                  </w:r>
                  <w:r>
                    <w:rPr>
                      <w:rFonts w:hint="eastAsia" w:ascii="Times New Roman" w:hAnsi="Times New Roman" w:eastAsia="楷体_GB2312" w:cs="Times New Roman"/>
                      <w:color w:val="auto"/>
                      <w:sz w:val="18"/>
                      <w:szCs w:val="18"/>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3BC2AD2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0.65</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32459E6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0.53</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2B1046B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0.69</w:t>
                  </w:r>
                </w:p>
              </w:tc>
            </w:tr>
            <w:tr w14:paraId="38D86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cantSplit/>
                <w:trHeight w:val="416" w:hRule="atLeast"/>
                <w:jc w:val="center"/>
              </w:trPr>
              <w:tc>
                <w:tcPr>
                  <w:tcW w:w="595" w:type="pct"/>
                  <w:vMerge w:val="continue"/>
                  <w:tcBorders>
                    <w:left w:val="single" w:color="auto" w:sz="4" w:space="0"/>
                    <w:right w:val="single" w:color="auto" w:sz="4" w:space="0"/>
                  </w:tcBorders>
                  <w:noWrap w:val="0"/>
                  <w:vAlign w:val="center"/>
                </w:tcPr>
                <w:p w14:paraId="041C8A9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rPr>
                  </w:pPr>
                </w:p>
              </w:tc>
              <w:tc>
                <w:tcPr>
                  <w:tcW w:w="1179" w:type="pct"/>
                  <w:tcBorders>
                    <w:top w:val="single" w:color="auto" w:sz="4" w:space="0"/>
                    <w:left w:val="single" w:color="auto" w:sz="4" w:space="0"/>
                    <w:bottom w:val="single" w:color="auto" w:sz="4" w:space="0"/>
                    <w:right w:val="single" w:color="auto" w:sz="4" w:space="0"/>
                  </w:tcBorders>
                  <w:noWrap w:val="0"/>
                  <w:vAlign w:val="center"/>
                </w:tcPr>
                <w:p w14:paraId="4B6BACA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eastAsia="楷体_GB2312" w:cs="Times New Roman"/>
                      <w:color w:val="auto"/>
                      <w:sz w:val="18"/>
                      <w:szCs w:val="18"/>
                      <w:lang w:eastAsia="zh-CN"/>
                    </w:rPr>
                  </w:pPr>
                  <w:r>
                    <w:rPr>
                      <w:rFonts w:hint="eastAsia" w:ascii="Times New Roman" w:hAnsi="Times New Roman" w:eastAsia="楷体_GB2312" w:cs="Times New Roman"/>
                      <w:color w:val="auto"/>
                      <w:sz w:val="18"/>
                      <w:szCs w:val="18"/>
                      <w:lang w:eastAsia="zh-CN"/>
                    </w:rPr>
                    <w:t>下风向（</w:t>
                  </w:r>
                  <w:r>
                    <w:rPr>
                      <w:rFonts w:hint="eastAsia" w:ascii="Times New Roman" w:hAnsi="Times New Roman" w:eastAsia="楷体_GB2312" w:cs="Times New Roman"/>
                      <w:color w:val="auto"/>
                      <w:sz w:val="18"/>
                      <w:szCs w:val="18"/>
                      <w:lang w:val="en-US" w:eastAsia="zh-CN"/>
                    </w:rPr>
                    <w:t>2</w:t>
                  </w:r>
                  <w:r>
                    <w:rPr>
                      <w:rFonts w:hint="eastAsia" w:ascii="Times New Roman" w:hAnsi="Times New Roman" w:eastAsia="楷体_GB2312" w:cs="Times New Roman"/>
                      <w:color w:val="auto"/>
                      <w:sz w:val="18"/>
                      <w:szCs w:val="18"/>
                      <w:vertAlign w:val="superscript"/>
                      <w:lang w:val="en-US" w:eastAsia="zh-CN"/>
                    </w:rPr>
                    <w:t>#</w:t>
                  </w:r>
                  <w:r>
                    <w:rPr>
                      <w:rFonts w:hint="eastAsia" w:ascii="Times New Roman" w:hAnsi="Times New Roman" w:eastAsia="楷体_GB2312" w:cs="Times New Roman"/>
                      <w:color w:val="auto"/>
                      <w:sz w:val="18"/>
                      <w:szCs w:val="18"/>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52355C9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1.01</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02E3959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1.09</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5D5712D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0.81</w:t>
                  </w:r>
                </w:p>
              </w:tc>
            </w:tr>
            <w:tr w14:paraId="25B00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cantSplit/>
                <w:trHeight w:val="416" w:hRule="atLeast"/>
                <w:jc w:val="center"/>
              </w:trPr>
              <w:tc>
                <w:tcPr>
                  <w:tcW w:w="595" w:type="pct"/>
                  <w:vMerge w:val="continue"/>
                  <w:tcBorders>
                    <w:left w:val="single" w:color="auto" w:sz="4" w:space="0"/>
                    <w:right w:val="single" w:color="auto" w:sz="4" w:space="0"/>
                  </w:tcBorders>
                  <w:noWrap w:val="0"/>
                  <w:vAlign w:val="center"/>
                </w:tcPr>
                <w:p w14:paraId="6DC3251A">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lang w:val="en-US" w:eastAsia="zh-CN"/>
                    </w:rPr>
                  </w:pPr>
                </w:p>
              </w:tc>
              <w:tc>
                <w:tcPr>
                  <w:tcW w:w="1179" w:type="pct"/>
                  <w:tcBorders>
                    <w:top w:val="single" w:color="auto" w:sz="4" w:space="0"/>
                    <w:left w:val="single" w:color="auto" w:sz="4" w:space="0"/>
                    <w:bottom w:val="single" w:color="auto" w:sz="4" w:space="0"/>
                    <w:right w:val="single" w:color="auto" w:sz="4" w:space="0"/>
                  </w:tcBorders>
                  <w:noWrap w:val="0"/>
                  <w:vAlign w:val="center"/>
                </w:tcPr>
                <w:p w14:paraId="6A28CEA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color w:val="auto"/>
                      <w:sz w:val="18"/>
                      <w:szCs w:val="18"/>
                    </w:rPr>
                  </w:pPr>
                  <w:r>
                    <w:rPr>
                      <w:rFonts w:hint="eastAsia" w:ascii="Times New Roman" w:hAnsi="Times New Roman" w:eastAsia="楷体_GB2312" w:cs="Times New Roman"/>
                      <w:color w:val="auto"/>
                      <w:sz w:val="18"/>
                      <w:szCs w:val="18"/>
                      <w:lang w:eastAsia="zh-CN"/>
                    </w:rPr>
                    <w:t>下风向（</w:t>
                  </w:r>
                  <w:r>
                    <w:rPr>
                      <w:rFonts w:hint="eastAsia" w:ascii="Times New Roman" w:hAnsi="Times New Roman" w:eastAsia="楷体_GB2312" w:cs="Times New Roman"/>
                      <w:color w:val="auto"/>
                      <w:sz w:val="18"/>
                      <w:szCs w:val="18"/>
                      <w:lang w:val="en-US" w:eastAsia="zh-CN"/>
                    </w:rPr>
                    <w:t>3</w:t>
                  </w:r>
                  <w:r>
                    <w:rPr>
                      <w:rFonts w:hint="eastAsia" w:ascii="Times New Roman" w:hAnsi="Times New Roman" w:eastAsia="楷体_GB2312" w:cs="Times New Roman"/>
                      <w:color w:val="auto"/>
                      <w:sz w:val="18"/>
                      <w:szCs w:val="18"/>
                      <w:vertAlign w:val="superscript"/>
                      <w:lang w:val="en-US" w:eastAsia="zh-CN"/>
                    </w:rPr>
                    <w:t>#</w:t>
                  </w:r>
                  <w:r>
                    <w:rPr>
                      <w:rFonts w:hint="eastAsia" w:ascii="Times New Roman" w:hAnsi="Times New Roman" w:eastAsia="楷体_GB2312" w:cs="Times New Roman"/>
                      <w:color w:val="auto"/>
                      <w:sz w:val="18"/>
                      <w:szCs w:val="18"/>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6E27B01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0.91</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7BB7808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1.19</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0E18147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1.16</w:t>
                  </w:r>
                </w:p>
              </w:tc>
            </w:tr>
            <w:tr w14:paraId="4F416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cantSplit/>
                <w:trHeight w:val="416" w:hRule="atLeast"/>
                <w:jc w:val="center"/>
              </w:trPr>
              <w:tc>
                <w:tcPr>
                  <w:tcW w:w="595" w:type="pct"/>
                  <w:vMerge w:val="continue"/>
                  <w:tcBorders>
                    <w:left w:val="single" w:color="auto" w:sz="4" w:space="0"/>
                    <w:right w:val="single" w:color="auto" w:sz="4" w:space="0"/>
                  </w:tcBorders>
                  <w:noWrap w:val="0"/>
                  <w:vAlign w:val="center"/>
                </w:tcPr>
                <w:p w14:paraId="6D196295">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rPr>
                  </w:pPr>
                </w:p>
              </w:tc>
              <w:tc>
                <w:tcPr>
                  <w:tcW w:w="1179" w:type="pct"/>
                  <w:tcBorders>
                    <w:top w:val="single" w:color="auto" w:sz="4" w:space="0"/>
                    <w:left w:val="single" w:color="auto" w:sz="4" w:space="0"/>
                    <w:bottom w:val="single" w:color="auto" w:sz="4" w:space="0"/>
                    <w:right w:val="single" w:color="auto" w:sz="4" w:space="0"/>
                  </w:tcBorders>
                  <w:noWrap w:val="0"/>
                  <w:vAlign w:val="center"/>
                </w:tcPr>
                <w:p w14:paraId="492679D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color w:val="auto"/>
                      <w:sz w:val="18"/>
                      <w:szCs w:val="18"/>
                    </w:rPr>
                  </w:pPr>
                  <w:r>
                    <w:rPr>
                      <w:rFonts w:hint="eastAsia" w:ascii="Times New Roman" w:hAnsi="Times New Roman" w:eastAsia="楷体_GB2312" w:cs="Times New Roman"/>
                      <w:color w:val="auto"/>
                      <w:sz w:val="18"/>
                      <w:szCs w:val="18"/>
                      <w:lang w:eastAsia="zh-CN"/>
                    </w:rPr>
                    <w:t>下风向（</w:t>
                  </w:r>
                  <w:r>
                    <w:rPr>
                      <w:rFonts w:hint="eastAsia" w:ascii="Times New Roman" w:hAnsi="Times New Roman" w:eastAsia="楷体_GB2312" w:cs="Times New Roman"/>
                      <w:color w:val="auto"/>
                      <w:sz w:val="18"/>
                      <w:szCs w:val="18"/>
                      <w:lang w:val="en-US" w:eastAsia="zh-CN"/>
                    </w:rPr>
                    <w:t>4</w:t>
                  </w:r>
                  <w:r>
                    <w:rPr>
                      <w:rFonts w:hint="eastAsia" w:ascii="Times New Roman" w:hAnsi="Times New Roman" w:eastAsia="楷体_GB2312" w:cs="Times New Roman"/>
                      <w:color w:val="auto"/>
                      <w:sz w:val="18"/>
                      <w:szCs w:val="18"/>
                      <w:vertAlign w:val="superscript"/>
                      <w:lang w:val="en-US" w:eastAsia="zh-CN"/>
                    </w:rPr>
                    <w:t>#</w:t>
                  </w:r>
                  <w:r>
                    <w:rPr>
                      <w:rFonts w:hint="eastAsia" w:ascii="Times New Roman" w:hAnsi="Times New Roman" w:eastAsia="楷体_GB2312" w:cs="Times New Roman"/>
                      <w:color w:val="auto"/>
                      <w:sz w:val="18"/>
                      <w:szCs w:val="18"/>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15D9CEE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0.87</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56033F3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1.20</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3026A8D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0.91</w:t>
                  </w:r>
                </w:p>
              </w:tc>
            </w:tr>
            <w:tr w14:paraId="4D2DF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cantSplit/>
                <w:trHeight w:val="425" w:hRule="atLeast"/>
                <w:jc w:val="center"/>
              </w:trPr>
              <w:tc>
                <w:tcPr>
                  <w:tcW w:w="595" w:type="pct"/>
                  <w:vMerge w:val="continue"/>
                  <w:tcBorders>
                    <w:left w:val="single" w:color="auto" w:sz="4" w:space="0"/>
                    <w:right w:val="single" w:color="auto" w:sz="4" w:space="0"/>
                  </w:tcBorders>
                  <w:noWrap w:val="0"/>
                  <w:vAlign w:val="center"/>
                </w:tcPr>
                <w:p w14:paraId="53FA164C">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sz w:val="18"/>
                      <w:szCs w:val="18"/>
                    </w:rPr>
                  </w:pPr>
                </w:p>
              </w:tc>
              <w:tc>
                <w:tcPr>
                  <w:tcW w:w="1179" w:type="pct"/>
                  <w:tcBorders>
                    <w:top w:val="single" w:color="auto" w:sz="4" w:space="0"/>
                    <w:left w:val="single" w:color="auto" w:sz="4" w:space="0"/>
                    <w:bottom w:val="single" w:color="auto" w:sz="4" w:space="0"/>
                    <w:right w:val="single" w:color="auto" w:sz="4" w:space="0"/>
                  </w:tcBorders>
                  <w:noWrap w:val="0"/>
                  <w:vAlign w:val="center"/>
                </w:tcPr>
                <w:p w14:paraId="2174DA4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厂区内（5</w:t>
                  </w:r>
                  <w:r>
                    <w:rPr>
                      <w:rFonts w:hint="eastAsia" w:ascii="Times New Roman" w:hAnsi="Times New Roman" w:eastAsia="楷体_GB2312" w:cs="Times New Roman"/>
                      <w:color w:val="auto"/>
                      <w:sz w:val="18"/>
                      <w:szCs w:val="18"/>
                      <w:vertAlign w:val="superscript"/>
                      <w:lang w:val="en-US" w:eastAsia="zh-CN"/>
                    </w:rPr>
                    <w:t>#</w:t>
                  </w:r>
                  <w:r>
                    <w:rPr>
                      <w:rFonts w:hint="eastAsia" w:ascii="Times New Roman" w:hAnsi="Times New Roman" w:eastAsia="楷体_GB2312" w:cs="Times New Roman"/>
                      <w:color w:val="auto"/>
                      <w:sz w:val="18"/>
                      <w:szCs w:val="18"/>
                      <w:lang w:val="en-US"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18BF806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1.14</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6856F9B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1.30</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7E2AA8C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楷体_GB2312" w:cs="Times New Roman"/>
                      <w:color w:val="auto"/>
                      <w:sz w:val="18"/>
                      <w:szCs w:val="18"/>
                      <w:lang w:val="en-US" w:eastAsia="zh-CN"/>
                    </w:rPr>
                  </w:pPr>
                  <w:r>
                    <w:rPr>
                      <w:rFonts w:hint="eastAsia" w:ascii="Times New Roman" w:hAnsi="Times New Roman" w:eastAsia="楷体_GB2312" w:cs="Times New Roman"/>
                      <w:color w:val="auto"/>
                      <w:sz w:val="18"/>
                      <w:szCs w:val="18"/>
                      <w:lang w:val="en-US" w:eastAsia="zh-CN"/>
                    </w:rPr>
                    <w:t>1.24</w:t>
                  </w:r>
                </w:p>
              </w:tc>
            </w:tr>
          </w:tbl>
          <w:p w14:paraId="55220CC9">
            <w:pPr>
              <w:keepNext w:val="0"/>
              <w:keepLines w:val="0"/>
              <w:pageBreakBefore w:val="0"/>
              <w:widowControl w:val="0"/>
              <w:kinsoku/>
              <w:wordWrap/>
              <w:overflowPunct/>
              <w:topLinePunct w:val="0"/>
              <w:autoSpaceDE w:val="0"/>
              <w:autoSpaceDN/>
              <w:bidi w:val="0"/>
              <w:adjustRightInd w:val="0"/>
              <w:snapToGrid w:val="0"/>
              <w:spacing w:line="240" w:lineRule="auto"/>
              <w:jc w:val="center"/>
              <w:textAlignment w:val="auto"/>
              <w:rPr>
                <w:rFonts w:hint="default" w:ascii="宋体" w:hAnsi="宋体" w:eastAsia="宋体" w:cs="宋体"/>
                <w:b w:val="0"/>
                <w:bCs/>
                <w:kern w:val="2"/>
                <w:sz w:val="18"/>
                <w:szCs w:val="18"/>
                <w:vertAlign w:val="baseline"/>
                <w:lang w:val="en-US" w:eastAsia="zh-CN" w:bidi="ar-SA"/>
              </w:rPr>
            </w:pPr>
          </w:p>
        </w:tc>
      </w:tr>
    </w:tbl>
    <w:p w14:paraId="6FA211FB">
      <w:pPr>
        <w:pStyle w:val="40"/>
        <w:spacing w:line="240" w:lineRule="auto"/>
        <w:ind w:firstLine="0" w:firstLineChars="0"/>
        <w:jc w:val="center"/>
        <w:rPr>
          <w:rFonts w:hint="default" w:ascii="宋体" w:hAnsi="宋体" w:eastAsia="宋体" w:cs="宋体"/>
          <w:b w:val="0"/>
          <w:bCs/>
          <w:kern w:val="2"/>
          <w:sz w:val="24"/>
          <w:szCs w:val="24"/>
          <w:lang w:val="en-US" w:eastAsia="zh-CN" w:bidi="ar-SA"/>
        </w:rPr>
      </w:pPr>
    </w:p>
    <w:bookmarkEnd w:id="589"/>
    <w:p w14:paraId="564DB52B">
      <w:pPr>
        <w:pStyle w:val="40"/>
        <w:rPr>
          <w:rFonts w:hint="eastAsia" w:ascii="宋体" w:hAnsi="宋体" w:eastAsia="宋体" w:cs="宋体"/>
          <w:b w:val="0"/>
          <w:bCs w:val="0"/>
          <w:color w:val="auto"/>
          <w:sz w:val="24"/>
          <w:szCs w:val="24"/>
          <w:lang w:val="en-US" w:eastAsia="zh-CN"/>
        </w:rPr>
      </w:pPr>
      <w:r>
        <w:rPr>
          <w:rFonts w:hint="eastAsia" w:ascii="宋体" w:hAnsi="宋体" w:eastAsia="宋体" w:cs="宋体"/>
          <w:b w:val="0"/>
          <w:bCs/>
          <w:color w:val="auto"/>
          <w:sz w:val="24"/>
          <w:szCs w:val="24"/>
          <w:lang w:val="en-US" w:eastAsia="zh-CN"/>
        </w:rPr>
        <w:t>（4）监测结果评价</w:t>
      </w:r>
    </w:p>
    <w:p w14:paraId="4B4B122F">
      <w:pPr>
        <w:keepNext w:val="0"/>
        <w:keepLines w:val="0"/>
        <w:pageBreakBefore w:val="0"/>
        <w:widowControl/>
        <w:numPr>
          <w:ilvl w:val="-1"/>
          <w:numId w:val="0"/>
        </w:numPr>
        <w:kinsoku/>
        <w:wordWrap/>
        <w:overflowPunct/>
        <w:topLinePunct w:val="0"/>
        <w:autoSpaceDE/>
        <w:autoSpaceDN/>
        <w:bidi w:val="0"/>
        <w:adjustRightInd/>
        <w:snapToGrid/>
        <w:spacing w:line="360" w:lineRule="auto"/>
        <w:ind w:leftChars="0" w:right="0" w:rightChars="0" w:firstLine="480" w:firstLineChars="200"/>
        <w:jc w:val="left"/>
        <w:textAlignment w:val="auto"/>
        <w:outlineLvl w:val="9"/>
        <w:rPr>
          <w:rFonts w:hint="eastAsia" w:ascii="宋体" w:hAnsi="宋体" w:eastAsia="宋体" w:cs="宋体"/>
          <w:b w:val="0"/>
          <w:bCs/>
          <w:sz w:val="24"/>
          <w:szCs w:val="24"/>
          <w:lang w:val="en-US" w:eastAsia="zh-CN"/>
        </w:rPr>
      </w:pPr>
      <w:r>
        <w:rPr>
          <w:rFonts w:hint="eastAsia" w:ascii="宋体" w:hAnsi="宋体" w:eastAsia="宋体" w:cs="宋体"/>
          <w:b w:val="0"/>
          <w:bCs/>
          <w:color w:val="auto"/>
          <w:sz w:val="24"/>
          <w:szCs w:val="24"/>
          <w:lang w:val="en-US" w:eastAsia="zh-CN"/>
        </w:rPr>
        <w:t>监测期间，</w:t>
      </w:r>
      <w:r>
        <w:rPr>
          <w:rFonts w:hint="eastAsia" w:ascii="宋体" w:hAnsi="宋体" w:eastAsia="宋体" w:cs="宋体"/>
          <w:b w:val="0"/>
          <w:bCs/>
          <w:color w:val="auto"/>
          <w:kern w:val="2"/>
          <w:sz w:val="24"/>
          <w:szCs w:val="24"/>
          <w:lang w:eastAsia="zh-CN"/>
        </w:rPr>
        <w:t>杭州迪昊纺织品整理有限公司</w:t>
      </w:r>
      <w:r>
        <w:rPr>
          <w:rFonts w:hint="eastAsia" w:ascii="宋体" w:hAnsi="宋体" w:eastAsia="宋体" w:cs="宋体"/>
          <w:bCs/>
          <w:spacing w:val="0"/>
          <w:lang w:eastAsia="zh-CN"/>
        </w:rPr>
        <w:t>定型废气</w:t>
      </w:r>
      <w:r>
        <w:rPr>
          <w:rFonts w:hint="eastAsia" w:ascii="宋体" w:hAnsi="宋体" w:eastAsia="宋体" w:cs="宋体"/>
          <w:bCs/>
          <w:spacing w:val="0"/>
        </w:rPr>
        <w:t>（颗粒物、油烟、</w:t>
      </w:r>
      <w:r>
        <w:rPr>
          <w:rFonts w:hint="eastAsia" w:ascii="宋体" w:hAnsi="宋体" w:eastAsia="宋体" w:cs="宋体"/>
          <w:bCs/>
          <w:lang w:eastAsia="zh-CN"/>
        </w:rPr>
        <w:t>非甲烷总烃）有</w:t>
      </w:r>
      <w:r>
        <w:rPr>
          <w:rFonts w:hint="eastAsia" w:ascii="宋体" w:hAnsi="宋体" w:eastAsia="宋体" w:cs="宋体"/>
          <w:bCs/>
          <w:spacing w:val="0"/>
        </w:rPr>
        <w:t>组织排放浓度</w:t>
      </w:r>
      <w:r>
        <w:rPr>
          <w:rFonts w:hint="eastAsia" w:ascii="宋体" w:hAnsi="宋体" w:eastAsia="宋体" w:cs="宋体"/>
          <w:bCs/>
          <w:spacing w:val="0"/>
          <w:lang w:val="en-US" w:eastAsia="zh-CN"/>
        </w:rPr>
        <w:t>低于</w:t>
      </w:r>
      <w:r>
        <w:rPr>
          <w:rFonts w:hint="eastAsia" w:ascii="宋体" w:hAnsi="宋体" w:eastAsia="宋体" w:cs="宋体"/>
          <w:bCs/>
          <w:spacing w:val="0"/>
        </w:rPr>
        <w:t>《纺织染整工业大气污染物排放标准》（</w:t>
      </w:r>
      <w:r>
        <w:rPr>
          <w:rFonts w:hint="eastAsia" w:ascii="宋体" w:hAnsi="宋体" w:eastAsia="宋体" w:cs="宋体"/>
          <w:bCs/>
        </w:rPr>
        <w:t>DB</w:t>
      </w:r>
      <w:r>
        <w:rPr>
          <w:rFonts w:hint="eastAsia" w:ascii="宋体" w:hAnsi="宋体" w:eastAsia="宋体" w:cs="宋体"/>
          <w:bCs/>
          <w:spacing w:val="0"/>
        </w:rPr>
        <w:t>33/962-2015）中表1大气污染物排放限值中新建企业排放浓度限值</w:t>
      </w:r>
      <w:r>
        <w:rPr>
          <w:rFonts w:hint="eastAsia" w:ascii="宋体" w:hAnsi="宋体" w:eastAsia="宋体" w:cs="宋体"/>
          <w:b w:val="0"/>
          <w:bCs/>
          <w:sz w:val="24"/>
          <w:szCs w:val="24"/>
          <w:lang w:val="en-US" w:eastAsia="zh-CN"/>
        </w:rPr>
        <w:t>。</w:t>
      </w:r>
      <w:r>
        <w:rPr>
          <w:rFonts w:hint="eastAsia" w:ascii="宋体" w:hAnsi="宋体" w:eastAsia="宋体" w:cs="宋体"/>
          <w:bCs/>
          <w:spacing w:val="0"/>
        </w:rPr>
        <w:t>颗粒物和非甲烷总烃厂界无组织排放浓度</w:t>
      </w:r>
      <w:r>
        <w:rPr>
          <w:rFonts w:hint="eastAsia" w:ascii="宋体" w:hAnsi="宋体" w:eastAsia="宋体" w:cs="宋体"/>
          <w:bCs/>
          <w:spacing w:val="0"/>
          <w:lang w:val="en-US" w:eastAsia="zh-CN"/>
        </w:rPr>
        <w:t>低于</w:t>
      </w:r>
      <w:r>
        <w:rPr>
          <w:rFonts w:hint="eastAsia" w:ascii="宋体" w:hAnsi="宋体" w:eastAsia="宋体" w:cs="宋体"/>
          <w:bCs/>
          <w:spacing w:val="0"/>
        </w:rPr>
        <w:t>《大气污染物综合排放标准》(</w:t>
      </w:r>
      <w:r>
        <w:rPr>
          <w:rFonts w:hint="eastAsia" w:ascii="宋体" w:hAnsi="宋体" w:eastAsia="宋体" w:cs="宋体"/>
          <w:bCs/>
        </w:rPr>
        <w:t>GB</w:t>
      </w:r>
      <w:r>
        <w:rPr>
          <w:rFonts w:hint="eastAsia" w:ascii="宋体" w:hAnsi="宋体" w:eastAsia="宋体" w:cs="宋体"/>
          <w:bCs/>
          <w:spacing w:val="0"/>
        </w:rPr>
        <w:t>16297-1996)表2新污染源大气污染物</w:t>
      </w:r>
      <w:r>
        <w:rPr>
          <w:rFonts w:hint="eastAsia" w:ascii="宋体" w:hAnsi="宋体" w:eastAsia="宋体" w:cs="宋体"/>
          <w:b w:val="0"/>
          <w:bCs/>
          <w:spacing w:val="0"/>
          <w:sz w:val="24"/>
          <w:szCs w:val="24"/>
        </w:rPr>
        <w:t>无组织排放浓度限值</w:t>
      </w:r>
      <w:r>
        <w:rPr>
          <w:rFonts w:hint="eastAsia" w:ascii="宋体" w:hAnsi="宋体" w:eastAsia="宋体" w:cs="宋体"/>
          <w:b w:val="0"/>
          <w:bCs/>
          <w:spacing w:val="0"/>
          <w:sz w:val="24"/>
          <w:szCs w:val="24"/>
          <w:lang w:eastAsia="zh-CN"/>
        </w:rPr>
        <w:t>。</w:t>
      </w:r>
      <w:r>
        <w:rPr>
          <w:rFonts w:hint="eastAsia" w:ascii="宋体" w:hAnsi="宋体" w:eastAsia="宋体" w:cs="宋体"/>
          <w:bCs/>
        </w:rPr>
        <w:t>SO</w:t>
      </w:r>
      <w:r>
        <w:rPr>
          <w:rFonts w:hint="eastAsia" w:ascii="宋体" w:hAnsi="宋体" w:eastAsia="宋体" w:cs="宋体"/>
          <w:bCs/>
          <w:spacing w:val="0"/>
          <w:position w:val="0"/>
          <w:sz w:val="24"/>
          <w:szCs w:val="24"/>
          <w:vertAlign w:val="subscript"/>
        </w:rPr>
        <w:t>2</w:t>
      </w:r>
      <w:r>
        <w:rPr>
          <w:rFonts w:hint="eastAsia" w:ascii="宋体" w:hAnsi="宋体" w:eastAsia="宋体" w:cs="宋体"/>
          <w:bCs/>
          <w:spacing w:val="0"/>
        </w:rPr>
        <w:t>、</w:t>
      </w:r>
      <w:r>
        <w:rPr>
          <w:rFonts w:hint="eastAsia" w:ascii="宋体" w:hAnsi="宋体" w:eastAsia="宋体" w:cs="宋体"/>
          <w:bCs/>
        </w:rPr>
        <w:t>NO</w:t>
      </w:r>
      <w:r>
        <w:rPr>
          <w:rFonts w:hint="eastAsia" w:ascii="宋体" w:hAnsi="宋体" w:eastAsia="宋体" w:cs="宋体"/>
          <w:bCs/>
          <w:vertAlign w:val="subscript"/>
        </w:rPr>
        <w:t>x</w:t>
      </w:r>
      <w:r>
        <w:rPr>
          <w:rFonts w:hint="eastAsia" w:ascii="宋体" w:hAnsi="宋体" w:eastAsia="宋体" w:cs="宋体"/>
          <w:bCs/>
          <w:spacing w:val="0"/>
        </w:rPr>
        <w:t>排放</w:t>
      </w:r>
      <w:r>
        <w:rPr>
          <w:rFonts w:hint="eastAsia" w:ascii="宋体" w:hAnsi="宋体" w:eastAsia="宋体" w:cs="宋体"/>
          <w:bCs/>
          <w:spacing w:val="0"/>
          <w:lang w:val="en-US" w:eastAsia="zh-CN"/>
        </w:rPr>
        <w:t>满足</w:t>
      </w:r>
      <w:r>
        <w:rPr>
          <w:rFonts w:hint="eastAsia" w:ascii="宋体" w:hAnsi="宋体" w:eastAsia="宋体" w:cs="宋体"/>
          <w:bCs/>
          <w:spacing w:val="0"/>
        </w:rPr>
        <w:t>《关于印发浙江省工业炉窑大气污染综合治理实施方案的通知》浙环函〔2019〕315号中的相关标准，其中二氧化硫排放浓度限值为200</w:t>
      </w:r>
      <w:r>
        <w:rPr>
          <w:rFonts w:hint="eastAsia" w:ascii="宋体" w:hAnsi="宋体" w:eastAsia="宋体" w:cs="宋体"/>
          <w:bCs/>
        </w:rPr>
        <w:t>mg</w:t>
      </w:r>
      <w:r>
        <w:rPr>
          <w:rFonts w:hint="eastAsia" w:ascii="宋体" w:hAnsi="宋体" w:eastAsia="宋体" w:cs="宋体"/>
          <w:bCs/>
          <w:spacing w:val="0"/>
        </w:rPr>
        <w:t>/m</w:t>
      </w:r>
      <w:r>
        <w:rPr>
          <w:rFonts w:hint="eastAsia" w:ascii="宋体" w:hAnsi="宋体" w:eastAsia="宋体" w:cs="宋体"/>
          <w:bCs/>
          <w:spacing w:val="0"/>
          <w:position w:val="0"/>
          <w:sz w:val="24"/>
          <w:szCs w:val="24"/>
          <w:vertAlign w:val="superscript"/>
        </w:rPr>
        <w:t>3</w:t>
      </w:r>
      <w:r>
        <w:rPr>
          <w:rFonts w:hint="eastAsia" w:ascii="宋体" w:hAnsi="宋体" w:eastAsia="宋体" w:cs="宋体"/>
          <w:bCs/>
          <w:spacing w:val="0"/>
        </w:rPr>
        <w:t>，氮氧化物排放浓度限值为300</w:t>
      </w:r>
      <w:r>
        <w:rPr>
          <w:rFonts w:hint="eastAsia" w:ascii="宋体" w:hAnsi="宋体" w:eastAsia="宋体" w:cs="宋体"/>
          <w:bCs/>
        </w:rPr>
        <w:t>mg</w:t>
      </w:r>
      <w:r>
        <w:rPr>
          <w:rFonts w:hint="eastAsia" w:ascii="宋体" w:hAnsi="宋体" w:eastAsia="宋体" w:cs="宋体"/>
          <w:bCs/>
          <w:spacing w:val="0"/>
        </w:rPr>
        <w:t>/m</w:t>
      </w:r>
      <w:r>
        <w:rPr>
          <w:rFonts w:hint="eastAsia" w:ascii="宋体" w:hAnsi="宋体" w:eastAsia="宋体" w:cs="宋体"/>
          <w:bCs/>
          <w:spacing w:val="0"/>
          <w:position w:val="0"/>
          <w:sz w:val="24"/>
          <w:szCs w:val="24"/>
          <w:vertAlign w:val="superscript"/>
        </w:rPr>
        <w:t>3</w:t>
      </w:r>
      <w:r>
        <w:rPr>
          <w:rFonts w:hint="eastAsia" w:ascii="宋体" w:hAnsi="宋体" w:eastAsia="宋体" w:cs="宋体"/>
          <w:bCs/>
          <w:spacing w:val="0"/>
        </w:rPr>
        <w:t>。</w:t>
      </w:r>
      <w:r>
        <w:rPr>
          <w:rFonts w:hint="eastAsia" w:ascii="宋体" w:hAnsi="宋体" w:eastAsia="宋体" w:cs="宋体"/>
          <w:b w:val="0"/>
          <w:bCs/>
          <w:sz w:val="24"/>
          <w:szCs w:val="24"/>
          <w:lang w:val="en-US" w:eastAsia="zh-CN"/>
        </w:rPr>
        <w:t>厂区内非甲烷总烃排放浓度低于</w:t>
      </w:r>
      <w:r>
        <w:rPr>
          <w:rFonts w:hint="eastAsia" w:ascii="宋体" w:hAnsi="宋体" w:eastAsia="宋体" w:cs="宋体"/>
          <w:b w:val="0"/>
          <w:bCs/>
          <w:sz w:val="24"/>
          <w:szCs w:val="24"/>
          <w:lang w:eastAsia="zh-CN"/>
        </w:rPr>
        <w:t>《挥发性有机物无组织排放控制标准》（GB37822-2019）中特别排放限值标准</w:t>
      </w:r>
      <w:r>
        <w:rPr>
          <w:rFonts w:hint="eastAsia" w:ascii="宋体" w:hAnsi="宋体" w:eastAsia="宋体" w:cs="宋体"/>
          <w:b w:val="0"/>
          <w:bCs/>
          <w:sz w:val="24"/>
          <w:szCs w:val="24"/>
          <w:lang w:val="en-US" w:eastAsia="zh-CN"/>
        </w:rPr>
        <w:t>。</w:t>
      </w:r>
    </w:p>
    <w:p w14:paraId="4FFBE03C">
      <w:pPr>
        <w:keepNext w:val="0"/>
        <w:keepLines w:val="0"/>
        <w:pageBreakBefore w:val="0"/>
        <w:widowControl w:val="0"/>
        <w:numPr>
          <w:ilvl w:val="0"/>
          <w:numId w:val="0"/>
        </w:numPr>
        <w:kinsoku/>
        <w:wordWrap/>
        <w:overflowPunct/>
        <w:topLinePunct w:val="0"/>
        <w:autoSpaceDE w:val="0"/>
        <w:autoSpaceDN/>
        <w:bidi w:val="0"/>
        <w:adjustRightInd/>
        <w:snapToGrid/>
        <w:spacing w:line="360" w:lineRule="auto"/>
        <w:ind w:leftChars="0" w:right="0" w:rightChars="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（5）噪声监测结果</w:t>
      </w:r>
    </w:p>
    <w:p w14:paraId="37DBBE5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color w:val="auto"/>
          <w:sz w:val="24"/>
          <w:szCs w:val="24"/>
        </w:rPr>
      </w:pPr>
      <w:r>
        <w:rPr>
          <w:rFonts w:hint="eastAsia" w:ascii="宋体" w:hAnsi="宋体" w:eastAsia="宋体" w:cs="宋体"/>
          <w:b w:val="0"/>
          <w:bCs/>
          <w:sz w:val="24"/>
          <w:szCs w:val="24"/>
          <w:lang w:eastAsia="zh-CN"/>
        </w:rPr>
        <w:t>在</w:t>
      </w:r>
      <w:r>
        <w:rPr>
          <w:rFonts w:hint="eastAsia" w:ascii="宋体" w:hAnsi="宋体" w:eastAsia="宋体" w:cs="宋体"/>
          <w:b w:val="0"/>
          <w:bCs/>
          <w:sz w:val="24"/>
          <w:szCs w:val="24"/>
        </w:rPr>
        <w:t>厂界</w:t>
      </w:r>
      <w:r>
        <w:rPr>
          <w:rFonts w:hint="eastAsia" w:ascii="宋体" w:hAnsi="宋体" w:eastAsia="宋体" w:cs="宋体"/>
          <w:b w:val="0"/>
          <w:bCs/>
          <w:sz w:val="24"/>
          <w:szCs w:val="24"/>
          <w:lang w:eastAsia="zh-CN"/>
        </w:rPr>
        <w:t>符合监测要求处设置</w:t>
      </w:r>
      <w:r>
        <w:rPr>
          <w:rFonts w:hint="eastAsia" w:ascii="宋体" w:hAnsi="宋体" w:eastAsia="宋体" w:cs="宋体"/>
          <w:b w:val="0"/>
          <w:bCs/>
          <w:sz w:val="24"/>
          <w:szCs w:val="24"/>
        </w:rPr>
        <w:t>设</w:t>
      </w:r>
      <w:r>
        <w:rPr>
          <w:rFonts w:hint="eastAsia" w:ascii="宋体" w:hAnsi="宋体" w:eastAsia="宋体" w:cs="宋体"/>
          <w:b w:val="0"/>
          <w:bCs/>
          <w:sz w:val="24"/>
          <w:szCs w:val="24"/>
          <w:lang w:val="en-US" w:eastAsia="zh-CN"/>
        </w:rPr>
        <w:t>4</w:t>
      </w:r>
      <w:r>
        <w:rPr>
          <w:rFonts w:hint="eastAsia" w:ascii="宋体" w:hAnsi="宋体" w:eastAsia="宋体" w:cs="宋体"/>
          <w:b w:val="0"/>
          <w:bCs/>
          <w:sz w:val="24"/>
          <w:szCs w:val="24"/>
        </w:rPr>
        <w:t>个监测点，每个监测点</w:t>
      </w:r>
      <w:r>
        <w:rPr>
          <w:rFonts w:hint="eastAsia" w:ascii="宋体" w:hAnsi="宋体" w:eastAsia="宋体" w:cs="宋体"/>
          <w:b w:val="0"/>
          <w:bCs/>
          <w:sz w:val="24"/>
          <w:szCs w:val="24"/>
          <w:lang w:eastAsia="zh-CN"/>
        </w:rPr>
        <w:t>连续两天</w:t>
      </w:r>
      <w:r>
        <w:rPr>
          <w:rFonts w:hint="eastAsia" w:ascii="宋体" w:hAnsi="宋体" w:eastAsia="宋体" w:cs="宋体"/>
          <w:b w:val="0"/>
          <w:bCs/>
          <w:sz w:val="24"/>
          <w:szCs w:val="24"/>
        </w:rPr>
        <w:t>，监测结果</w:t>
      </w:r>
      <w:r>
        <w:rPr>
          <w:rFonts w:hint="eastAsia" w:ascii="宋体" w:hAnsi="宋体" w:eastAsia="宋体" w:cs="宋体"/>
          <w:b w:val="0"/>
          <w:bCs/>
          <w:color w:val="auto"/>
          <w:sz w:val="24"/>
          <w:szCs w:val="24"/>
        </w:rPr>
        <w:t>见</w:t>
      </w:r>
      <w:r>
        <w:rPr>
          <w:rFonts w:hint="eastAsia" w:ascii="宋体" w:hAnsi="宋体" w:eastAsia="宋体" w:cs="宋体"/>
          <w:b w:val="0"/>
          <w:bCs/>
          <w:color w:val="auto"/>
          <w:sz w:val="24"/>
          <w:szCs w:val="24"/>
          <w:lang w:eastAsia="zh-CN"/>
        </w:rPr>
        <w:t>下表</w:t>
      </w:r>
      <w:r>
        <w:rPr>
          <w:rFonts w:hint="eastAsia" w:ascii="宋体" w:hAnsi="宋体" w:eastAsia="宋体" w:cs="宋体"/>
          <w:b w:val="0"/>
          <w:bCs/>
          <w:color w:val="auto"/>
          <w:sz w:val="24"/>
          <w:szCs w:val="24"/>
        </w:rPr>
        <w:t>：</w:t>
      </w:r>
    </w:p>
    <w:p w14:paraId="671581F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b w:val="0"/>
          <w:bCs/>
          <w:sz w:val="24"/>
          <w:szCs w:val="24"/>
        </w:rPr>
      </w:pPr>
      <w:r>
        <w:rPr>
          <w:rFonts w:hint="eastAsia" w:ascii="宋体" w:hAnsi="宋体" w:eastAsia="宋体" w:cs="宋体"/>
          <w:b w:val="0"/>
          <w:bCs/>
          <w:kern w:val="2"/>
          <w:sz w:val="24"/>
          <w:szCs w:val="24"/>
          <w:lang w:val="en-US" w:eastAsia="zh-CN" w:bidi="ar-SA"/>
        </w:rPr>
        <w:t>表9-</w:t>
      </w:r>
      <w:r>
        <w:rPr>
          <w:rFonts w:hint="eastAsia" w:ascii="宋体" w:hAnsi="宋体" w:cs="宋体"/>
          <w:b w:val="0"/>
          <w:bCs/>
          <w:kern w:val="2"/>
          <w:sz w:val="24"/>
          <w:szCs w:val="24"/>
          <w:lang w:val="en-US" w:eastAsia="zh-CN" w:bidi="ar-SA"/>
        </w:rPr>
        <w:t>5</w:t>
      </w:r>
      <w:r>
        <w:rPr>
          <w:rFonts w:hint="eastAsia" w:ascii="宋体" w:hAnsi="宋体" w:eastAsia="宋体" w:cs="宋体"/>
          <w:b w:val="0"/>
          <w:bCs/>
          <w:kern w:val="2"/>
          <w:sz w:val="24"/>
          <w:szCs w:val="24"/>
          <w:lang w:val="en-US" w:eastAsia="zh-CN" w:bidi="ar-SA"/>
        </w:rPr>
        <w:t>噪声检测结果（昼间）</w:t>
      </w:r>
    </w:p>
    <w:tbl>
      <w:tblPr>
        <w:tblStyle w:val="19"/>
        <w:tblW w:w="46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868"/>
        <w:gridCol w:w="1310"/>
        <w:gridCol w:w="2"/>
        <w:gridCol w:w="1453"/>
        <w:gridCol w:w="2"/>
        <w:gridCol w:w="1901"/>
        <w:gridCol w:w="2"/>
        <w:gridCol w:w="1901"/>
        <w:gridCol w:w="13"/>
      </w:tblGrid>
      <w:tr w14:paraId="77A09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cantSplit/>
          <w:trHeight w:val="426" w:hRule="atLeast"/>
          <w:jc w:val="center"/>
        </w:trPr>
        <w:tc>
          <w:tcPr>
            <w:tcW w:w="520" w:type="pct"/>
            <w:vMerge w:val="restart"/>
            <w:tcBorders>
              <w:top w:val="single" w:color="auto" w:sz="4" w:space="0"/>
              <w:left w:val="single" w:color="auto" w:sz="4" w:space="0"/>
              <w:right w:val="single" w:color="auto" w:sz="4" w:space="0"/>
            </w:tcBorders>
            <w:noWrap w:val="0"/>
            <w:vAlign w:val="center"/>
          </w:tcPr>
          <w:p w14:paraId="035ED2B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采样日期</w:t>
            </w:r>
          </w:p>
        </w:tc>
        <w:tc>
          <w:tcPr>
            <w:tcW w:w="522" w:type="pct"/>
            <w:vMerge w:val="restart"/>
            <w:tcBorders>
              <w:top w:val="single" w:color="auto" w:sz="4" w:space="0"/>
              <w:left w:val="single" w:color="auto" w:sz="4" w:space="0"/>
              <w:right w:val="single" w:color="auto" w:sz="4" w:space="0"/>
            </w:tcBorders>
            <w:noWrap w:val="0"/>
            <w:vAlign w:val="center"/>
          </w:tcPr>
          <w:p w14:paraId="5BF5350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周期</w:t>
            </w:r>
          </w:p>
        </w:tc>
        <w:tc>
          <w:tcPr>
            <w:tcW w:w="788" w:type="pct"/>
            <w:gridSpan w:val="2"/>
            <w:vMerge w:val="restart"/>
            <w:tcBorders>
              <w:top w:val="single" w:color="auto" w:sz="4" w:space="0"/>
              <w:left w:val="single" w:color="auto" w:sz="4" w:space="0"/>
              <w:right w:val="single" w:color="auto" w:sz="4" w:space="0"/>
            </w:tcBorders>
            <w:noWrap w:val="0"/>
            <w:vAlign w:val="center"/>
          </w:tcPr>
          <w:p w14:paraId="2A06EE3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测点位置</w:t>
            </w:r>
          </w:p>
        </w:tc>
        <w:tc>
          <w:tcPr>
            <w:tcW w:w="874" w:type="pct"/>
            <w:gridSpan w:val="2"/>
            <w:vMerge w:val="restart"/>
            <w:tcBorders>
              <w:top w:val="single" w:color="auto" w:sz="4" w:space="0"/>
              <w:left w:val="single" w:color="auto" w:sz="4" w:space="0"/>
              <w:right w:val="single" w:color="auto" w:sz="4" w:space="0"/>
            </w:tcBorders>
            <w:noWrap w:val="0"/>
            <w:vAlign w:val="center"/>
          </w:tcPr>
          <w:p w14:paraId="2AF737E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主要声源</w:t>
            </w:r>
          </w:p>
        </w:tc>
        <w:tc>
          <w:tcPr>
            <w:tcW w:w="2293" w:type="pct"/>
            <w:gridSpan w:val="4"/>
            <w:tcBorders>
              <w:top w:val="single" w:color="auto" w:sz="4" w:space="0"/>
              <w:left w:val="single" w:color="auto" w:sz="4" w:space="0"/>
              <w:right w:val="single" w:color="auto" w:sz="4" w:space="0"/>
            </w:tcBorders>
            <w:noWrap w:val="0"/>
            <w:vAlign w:val="center"/>
          </w:tcPr>
          <w:p w14:paraId="6D9F4D5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昼间Leq</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dB（A</w:t>
            </w:r>
            <w:r>
              <w:rPr>
                <w:rFonts w:hint="eastAsia" w:ascii="宋体" w:hAnsi="宋体" w:eastAsia="宋体" w:cs="宋体"/>
                <w:color w:val="auto"/>
                <w:sz w:val="21"/>
                <w:szCs w:val="21"/>
                <w:lang w:eastAsia="zh-CN"/>
              </w:rPr>
              <w:t>）</w:t>
            </w:r>
          </w:p>
        </w:tc>
      </w:tr>
      <w:tr w14:paraId="4780F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cantSplit/>
          <w:trHeight w:val="426" w:hRule="atLeast"/>
          <w:jc w:val="center"/>
        </w:trPr>
        <w:tc>
          <w:tcPr>
            <w:tcW w:w="520" w:type="pct"/>
            <w:vMerge w:val="continue"/>
            <w:tcBorders>
              <w:left w:val="single" w:color="auto" w:sz="4" w:space="0"/>
              <w:bottom w:val="single" w:color="auto" w:sz="4" w:space="0"/>
              <w:right w:val="single" w:color="auto" w:sz="4" w:space="0"/>
            </w:tcBorders>
            <w:noWrap w:val="0"/>
            <w:vAlign w:val="center"/>
          </w:tcPr>
          <w:p w14:paraId="07FA2D1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522" w:type="pct"/>
            <w:vMerge w:val="continue"/>
            <w:tcBorders>
              <w:left w:val="single" w:color="auto" w:sz="4" w:space="0"/>
              <w:bottom w:val="single" w:color="auto" w:sz="4" w:space="0"/>
              <w:right w:val="single" w:color="auto" w:sz="4" w:space="0"/>
            </w:tcBorders>
            <w:noWrap w:val="0"/>
            <w:vAlign w:val="center"/>
          </w:tcPr>
          <w:p w14:paraId="2B59FBE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788" w:type="pct"/>
            <w:gridSpan w:val="2"/>
            <w:vMerge w:val="continue"/>
            <w:tcBorders>
              <w:left w:val="single" w:color="auto" w:sz="4" w:space="0"/>
              <w:bottom w:val="single" w:color="auto" w:sz="4" w:space="0"/>
              <w:right w:val="single" w:color="auto" w:sz="4" w:space="0"/>
            </w:tcBorders>
            <w:noWrap w:val="0"/>
            <w:vAlign w:val="center"/>
          </w:tcPr>
          <w:p w14:paraId="4CBEB10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874" w:type="pct"/>
            <w:gridSpan w:val="2"/>
            <w:vMerge w:val="continue"/>
            <w:tcBorders>
              <w:left w:val="single" w:color="auto" w:sz="4" w:space="0"/>
              <w:bottom w:val="single" w:color="auto" w:sz="4" w:space="0"/>
              <w:right w:val="single" w:color="auto" w:sz="4" w:space="0"/>
            </w:tcBorders>
            <w:noWrap w:val="0"/>
            <w:vAlign w:val="center"/>
          </w:tcPr>
          <w:p w14:paraId="262355C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143" w:type="pct"/>
            <w:gridSpan w:val="2"/>
            <w:tcBorders>
              <w:left w:val="single" w:color="auto" w:sz="4" w:space="0"/>
              <w:bottom w:val="single" w:color="auto" w:sz="4" w:space="0"/>
              <w:right w:val="single" w:color="auto" w:sz="4" w:space="0"/>
            </w:tcBorders>
            <w:noWrap w:val="0"/>
            <w:vAlign w:val="center"/>
          </w:tcPr>
          <w:p w14:paraId="5CC405D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测量时间</w:t>
            </w:r>
          </w:p>
        </w:tc>
        <w:tc>
          <w:tcPr>
            <w:tcW w:w="1150" w:type="pct"/>
            <w:gridSpan w:val="2"/>
            <w:tcBorders>
              <w:left w:val="single" w:color="auto" w:sz="4" w:space="0"/>
              <w:bottom w:val="single" w:color="auto" w:sz="4" w:space="0"/>
              <w:right w:val="single" w:color="auto" w:sz="4" w:space="0"/>
            </w:tcBorders>
            <w:noWrap w:val="0"/>
            <w:vAlign w:val="center"/>
          </w:tcPr>
          <w:p w14:paraId="5428C58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修正</w:t>
            </w:r>
            <w:r>
              <w:rPr>
                <w:rFonts w:hint="eastAsia" w:ascii="宋体" w:hAnsi="宋体" w:eastAsia="宋体" w:cs="宋体"/>
                <w:color w:val="auto"/>
                <w:sz w:val="21"/>
                <w:szCs w:val="21"/>
              </w:rPr>
              <w:t>值</w:t>
            </w:r>
          </w:p>
        </w:tc>
      </w:tr>
      <w:tr w14:paraId="5B17F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cantSplit/>
          <w:trHeight w:val="638" w:hRule="atLeast"/>
          <w:jc w:val="center"/>
        </w:trPr>
        <w:tc>
          <w:tcPr>
            <w:tcW w:w="520" w:type="pct"/>
            <w:vMerge w:val="restart"/>
            <w:tcBorders>
              <w:top w:val="single" w:color="auto" w:sz="4" w:space="0"/>
              <w:left w:val="single" w:color="auto" w:sz="4" w:space="0"/>
              <w:right w:val="single" w:color="auto" w:sz="4" w:space="0"/>
            </w:tcBorders>
            <w:noWrap w:val="0"/>
            <w:vAlign w:val="center"/>
          </w:tcPr>
          <w:p w14:paraId="362DB92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2025年04月14日</w:t>
            </w:r>
          </w:p>
        </w:tc>
        <w:tc>
          <w:tcPr>
            <w:tcW w:w="522" w:type="pct"/>
            <w:vMerge w:val="restart"/>
            <w:tcBorders>
              <w:top w:val="single" w:color="auto" w:sz="4" w:space="0"/>
              <w:left w:val="single" w:color="auto" w:sz="4" w:space="0"/>
              <w:right w:val="single" w:color="auto" w:sz="4" w:space="0"/>
            </w:tcBorders>
            <w:noWrap w:val="0"/>
            <w:vAlign w:val="center"/>
          </w:tcPr>
          <w:p w14:paraId="595440D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第一</w:t>
            </w:r>
          </w:p>
          <w:p w14:paraId="108FA4C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周期</w:t>
            </w:r>
          </w:p>
        </w:tc>
        <w:tc>
          <w:tcPr>
            <w:tcW w:w="788" w:type="pct"/>
            <w:gridSpan w:val="2"/>
            <w:tcBorders>
              <w:top w:val="single" w:color="auto" w:sz="4" w:space="0"/>
              <w:left w:val="single" w:color="auto" w:sz="4" w:space="0"/>
              <w:bottom w:val="single" w:color="auto" w:sz="4" w:space="0"/>
              <w:right w:val="single" w:color="auto" w:sz="4" w:space="0"/>
            </w:tcBorders>
            <w:noWrap w:val="0"/>
            <w:vAlign w:val="center"/>
          </w:tcPr>
          <w:p w14:paraId="46AE4F0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厂区</w:t>
            </w:r>
            <w:r>
              <w:rPr>
                <w:rFonts w:hint="eastAsia" w:ascii="宋体" w:hAnsi="宋体" w:eastAsia="宋体" w:cs="宋体"/>
                <w:color w:val="auto"/>
                <w:sz w:val="21"/>
                <w:szCs w:val="21"/>
                <w:lang w:eastAsia="zh-CN"/>
              </w:rPr>
              <w:t>东</w:t>
            </w:r>
            <w:r>
              <w:rPr>
                <w:rFonts w:hint="eastAsia" w:ascii="宋体" w:hAnsi="宋体" w:eastAsia="宋体" w:cs="宋体"/>
                <w:color w:val="auto"/>
                <w:sz w:val="21"/>
                <w:szCs w:val="21"/>
              </w:rPr>
              <w:t>侧（</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vertAlign w:val="baseline"/>
                <w:lang w:val="en-US" w:eastAsia="zh-CN"/>
              </w:rPr>
              <w:t>#</w:t>
            </w:r>
            <w:r>
              <w:rPr>
                <w:rFonts w:hint="eastAsia" w:ascii="宋体" w:hAnsi="宋体" w:eastAsia="宋体" w:cs="宋体"/>
                <w:color w:val="auto"/>
                <w:sz w:val="21"/>
                <w:szCs w:val="21"/>
              </w:rPr>
              <w:t>）</w:t>
            </w:r>
          </w:p>
        </w:tc>
        <w:tc>
          <w:tcPr>
            <w:tcW w:w="874" w:type="pct"/>
            <w:gridSpan w:val="2"/>
            <w:tcBorders>
              <w:top w:val="single" w:color="auto" w:sz="4" w:space="0"/>
              <w:left w:val="single" w:color="auto" w:sz="4" w:space="0"/>
              <w:bottom w:val="single" w:color="auto" w:sz="4" w:space="0"/>
              <w:right w:val="single" w:color="auto" w:sz="4" w:space="0"/>
            </w:tcBorders>
            <w:noWrap w:val="0"/>
            <w:vAlign w:val="center"/>
          </w:tcPr>
          <w:p w14:paraId="02EFC10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交通+</w:t>
            </w:r>
            <w:r>
              <w:rPr>
                <w:rFonts w:hint="eastAsia" w:ascii="宋体" w:hAnsi="宋体" w:eastAsia="宋体" w:cs="宋体"/>
                <w:color w:val="auto"/>
                <w:sz w:val="21"/>
                <w:szCs w:val="21"/>
              </w:rPr>
              <w:t>车间机器</w:t>
            </w:r>
          </w:p>
        </w:tc>
        <w:tc>
          <w:tcPr>
            <w:tcW w:w="1143" w:type="pct"/>
            <w:gridSpan w:val="2"/>
            <w:tcBorders>
              <w:top w:val="single" w:color="auto" w:sz="4" w:space="0"/>
              <w:left w:val="single" w:color="auto" w:sz="4" w:space="0"/>
              <w:bottom w:val="single" w:color="auto" w:sz="4" w:space="0"/>
              <w:right w:val="single" w:color="auto" w:sz="4" w:space="0"/>
            </w:tcBorders>
            <w:noWrap w:val="0"/>
            <w:vAlign w:val="center"/>
          </w:tcPr>
          <w:p w14:paraId="21A487F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16</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56</w:t>
            </w:r>
          </w:p>
        </w:tc>
        <w:tc>
          <w:tcPr>
            <w:tcW w:w="1150" w:type="pct"/>
            <w:gridSpan w:val="2"/>
            <w:tcBorders>
              <w:top w:val="single" w:color="auto" w:sz="4" w:space="0"/>
              <w:left w:val="single" w:color="auto" w:sz="4" w:space="0"/>
              <w:bottom w:val="single" w:color="auto" w:sz="4" w:space="0"/>
              <w:right w:val="single" w:color="auto" w:sz="4" w:space="0"/>
            </w:tcBorders>
            <w:noWrap w:val="0"/>
            <w:vAlign w:val="center"/>
          </w:tcPr>
          <w:p w14:paraId="4BDCCD5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56</w:t>
            </w:r>
          </w:p>
        </w:tc>
      </w:tr>
      <w:tr w14:paraId="14C1D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cantSplit/>
          <w:trHeight w:val="638" w:hRule="atLeast"/>
          <w:jc w:val="center"/>
        </w:trPr>
        <w:tc>
          <w:tcPr>
            <w:tcW w:w="520" w:type="pct"/>
            <w:vMerge w:val="continue"/>
            <w:tcBorders>
              <w:left w:val="single" w:color="auto" w:sz="4" w:space="0"/>
              <w:right w:val="single" w:color="auto" w:sz="4" w:space="0"/>
            </w:tcBorders>
            <w:noWrap w:val="0"/>
            <w:vAlign w:val="center"/>
          </w:tcPr>
          <w:p w14:paraId="1987656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522" w:type="pct"/>
            <w:vMerge w:val="continue"/>
            <w:tcBorders>
              <w:left w:val="single" w:color="auto" w:sz="4" w:space="0"/>
              <w:right w:val="single" w:color="auto" w:sz="4" w:space="0"/>
            </w:tcBorders>
            <w:noWrap w:val="0"/>
            <w:vAlign w:val="center"/>
          </w:tcPr>
          <w:p w14:paraId="264D8E2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788" w:type="pct"/>
            <w:gridSpan w:val="2"/>
            <w:tcBorders>
              <w:top w:val="single" w:color="auto" w:sz="4" w:space="0"/>
              <w:left w:val="single" w:color="auto" w:sz="4" w:space="0"/>
              <w:bottom w:val="single" w:color="auto" w:sz="4" w:space="0"/>
              <w:right w:val="single" w:color="auto" w:sz="4" w:space="0"/>
            </w:tcBorders>
            <w:noWrap w:val="0"/>
            <w:vAlign w:val="center"/>
          </w:tcPr>
          <w:p w14:paraId="7367EEC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厂区</w:t>
            </w:r>
            <w:r>
              <w:rPr>
                <w:rFonts w:hint="eastAsia" w:ascii="宋体" w:hAnsi="宋体" w:eastAsia="宋体" w:cs="宋体"/>
                <w:color w:val="auto"/>
                <w:sz w:val="21"/>
                <w:szCs w:val="21"/>
                <w:lang w:val="en-US" w:eastAsia="zh-CN"/>
              </w:rPr>
              <w:t>南</w:t>
            </w:r>
            <w:r>
              <w:rPr>
                <w:rFonts w:hint="eastAsia" w:ascii="宋体" w:hAnsi="宋体" w:eastAsia="宋体" w:cs="宋体"/>
                <w:color w:val="auto"/>
                <w:sz w:val="21"/>
                <w:szCs w:val="21"/>
              </w:rPr>
              <w:t>侧（</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vertAlign w:val="baseline"/>
                <w:lang w:val="en-US" w:eastAsia="zh-CN"/>
              </w:rPr>
              <w:t>#</w:t>
            </w:r>
            <w:r>
              <w:rPr>
                <w:rFonts w:hint="eastAsia" w:ascii="宋体" w:hAnsi="宋体" w:eastAsia="宋体" w:cs="宋体"/>
                <w:color w:val="auto"/>
                <w:sz w:val="21"/>
                <w:szCs w:val="21"/>
              </w:rPr>
              <w:t>）</w:t>
            </w:r>
          </w:p>
        </w:tc>
        <w:tc>
          <w:tcPr>
            <w:tcW w:w="874" w:type="pct"/>
            <w:gridSpan w:val="2"/>
            <w:tcBorders>
              <w:top w:val="single" w:color="auto" w:sz="4" w:space="0"/>
              <w:left w:val="single" w:color="auto" w:sz="4" w:space="0"/>
              <w:bottom w:val="single" w:color="auto" w:sz="4" w:space="0"/>
              <w:right w:val="single" w:color="auto" w:sz="4" w:space="0"/>
            </w:tcBorders>
            <w:noWrap w:val="0"/>
            <w:vAlign w:val="center"/>
          </w:tcPr>
          <w:p w14:paraId="7B7C735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车间机器</w:t>
            </w:r>
          </w:p>
        </w:tc>
        <w:tc>
          <w:tcPr>
            <w:tcW w:w="1143" w:type="pct"/>
            <w:gridSpan w:val="2"/>
            <w:tcBorders>
              <w:top w:val="single" w:color="auto" w:sz="4" w:space="0"/>
              <w:left w:val="single" w:color="auto" w:sz="4" w:space="0"/>
              <w:bottom w:val="single" w:color="auto" w:sz="4" w:space="0"/>
              <w:right w:val="single" w:color="auto" w:sz="4" w:space="0"/>
            </w:tcBorders>
            <w:noWrap w:val="0"/>
            <w:vAlign w:val="center"/>
          </w:tcPr>
          <w:p w14:paraId="6EC1156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17</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09</w:t>
            </w:r>
          </w:p>
        </w:tc>
        <w:tc>
          <w:tcPr>
            <w:tcW w:w="1150" w:type="pct"/>
            <w:gridSpan w:val="2"/>
            <w:tcBorders>
              <w:top w:val="single" w:color="auto" w:sz="4" w:space="0"/>
              <w:left w:val="single" w:color="auto" w:sz="4" w:space="0"/>
              <w:bottom w:val="single" w:color="auto" w:sz="4" w:space="0"/>
              <w:right w:val="single" w:color="auto" w:sz="4" w:space="0"/>
            </w:tcBorders>
            <w:noWrap w:val="0"/>
            <w:vAlign w:val="center"/>
          </w:tcPr>
          <w:p w14:paraId="4B4584E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55</w:t>
            </w:r>
          </w:p>
        </w:tc>
      </w:tr>
      <w:tr w14:paraId="3B329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cantSplit/>
          <w:trHeight w:val="638" w:hRule="atLeast"/>
          <w:jc w:val="center"/>
        </w:trPr>
        <w:tc>
          <w:tcPr>
            <w:tcW w:w="520" w:type="pct"/>
            <w:vMerge w:val="continue"/>
            <w:tcBorders>
              <w:left w:val="single" w:color="auto" w:sz="4" w:space="0"/>
              <w:right w:val="single" w:color="auto" w:sz="4" w:space="0"/>
            </w:tcBorders>
            <w:noWrap w:val="0"/>
            <w:vAlign w:val="center"/>
          </w:tcPr>
          <w:p w14:paraId="6915613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522" w:type="pct"/>
            <w:vMerge w:val="continue"/>
            <w:tcBorders>
              <w:left w:val="single" w:color="auto" w:sz="4" w:space="0"/>
              <w:right w:val="single" w:color="auto" w:sz="4" w:space="0"/>
            </w:tcBorders>
            <w:noWrap w:val="0"/>
            <w:vAlign w:val="center"/>
          </w:tcPr>
          <w:p w14:paraId="016A5C1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788" w:type="pct"/>
            <w:gridSpan w:val="2"/>
            <w:tcBorders>
              <w:top w:val="single" w:color="auto" w:sz="4" w:space="0"/>
              <w:left w:val="single" w:color="auto" w:sz="4" w:space="0"/>
              <w:bottom w:val="single" w:color="auto" w:sz="4" w:space="0"/>
              <w:right w:val="single" w:color="auto" w:sz="4" w:space="0"/>
            </w:tcBorders>
            <w:noWrap w:val="0"/>
            <w:vAlign w:val="center"/>
          </w:tcPr>
          <w:p w14:paraId="0E68382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厂区</w:t>
            </w:r>
            <w:r>
              <w:rPr>
                <w:rFonts w:hint="eastAsia" w:ascii="宋体" w:hAnsi="宋体" w:eastAsia="宋体" w:cs="宋体"/>
                <w:color w:val="auto"/>
                <w:sz w:val="21"/>
                <w:szCs w:val="21"/>
                <w:lang w:eastAsia="zh-CN"/>
              </w:rPr>
              <w:t>北</w:t>
            </w:r>
            <w:r>
              <w:rPr>
                <w:rFonts w:hint="eastAsia" w:ascii="宋体" w:hAnsi="宋体" w:eastAsia="宋体" w:cs="宋体"/>
                <w:color w:val="auto"/>
                <w:sz w:val="21"/>
                <w:szCs w:val="21"/>
              </w:rPr>
              <w:t>侧（</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vertAlign w:val="baseline"/>
                <w:lang w:val="en-US" w:eastAsia="zh-CN"/>
              </w:rPr>
              <w:t>#</w:t>
            </w:r>
            <w:r>
              <w:rPr>
                <w:rFonts w:hint="eastAsia" w:ascii="宋体" w:hAnsi="宋体" w:eastAsia="宋体" w:cs="宋体"/>
                <w:color w:val="auto"/>
                <w:sz w:val="21"/>
                <w:szCs w:val="21"/>
              </w:rPr>
              <w:t>）</w:t>
            </w:r>
          </w:p>
        </w:tc>
        <w:tc>
          <w:tcPr>
            <w:tcW w:w="874" w:type="pct"/>
            <w:gridSpan w:val="2"/>
            <w:tcBorders>
              <w:top w:val="single" w:color="auto" w:sz="4" w:space="0"/>
              <w:left w:val="single" w:color="auto" w:sz="4" w:space="0"/>
              <w:bottom w:val="single" w:color="auto" w:sz="4" w:space="0"/>
              <w:right w:val="single" w:color="auto" w:sz="4" w:space="0"/>
            </w:tcBorders>
            <w:noWrap w:val="0"/>
            <w:vAlign w:val="center"/>
          </w:tcPr>
          <w:p w14:paraId="4200AE4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车间机器</w:t>
            </w:r>
          </w:p>
        </w:tc>
        <w:tc>
          <w:tcPr>
            <w:tcW w:w="1143" w:type="pct"/>
            <w:gridSpan w:val="2"/>
            <w:tcBorders>
              <w:top w:val="single" w:color="auto" w:sz="4" w:space="0"/>
              <w:left w:val="single" w:color="auto" w:sz="4" w:space="0"/>
              <w:bottom w:val="single" w:color="auto" w:sz="4" w:space="0"/>
              <w:right w:val="single" w:color="auto" w:sz="4" w:space="0"/>
            </w:tcBorders>
            <w:noWrap w:val="0"/>
            <w:vAlign w:val="center"/>
          </w:tcPr>
          <w:p w14:paraId="39963EE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17</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23</w:t>
            </w:r>
          </w:p>
        </w:tc>
        <w:tc>
          <w:tcPr>
            <w:tcW w:w="1150" w:type="pct"/>
            <w:gridSpan w:val="2"/>
            <w:tcBorders>
              <w:top w:val="single" w:color="auto" w:sz="4" w:space="0"/>
              <w:left w:val="single" w:color="auto" w:sz="4" w:space="0"/>
              <w:bottom w:val="single" w:color="auto" w:sz="4" w:space="0"/>
              <w:right w:val="single" w:color="auto" w:sz="4" w:space="0"/>
            </w:tcBorders>
            <w:noWrap w:val="0"/>
            <w:vAlign w:val="center"/>
          </w:tcPr>
          <w:p w14:paraId="1FFDECA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57</w:t>
            </w:r>
          </w:p>
        </w:tc>
      </w:tr>
      <w:tr w14:paraId="17265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Before w:w="0" w:type="auto"/>
          <w:wAfter w:w="7" w:type="pct"/>
          <w:cantSplit/>
          <w:trHeight w:val="638" w:hRule="atLeast"/>
          <w:jc w:val="center"/>
        </w:trPr>
        <w:tc>
          <w:tcPr>
            <w:tcW w:w="520" w:type="pct"/>
            <w:vMerge w:val="restart"/>
            <w:tcBorders>
              <w:top w:val="single" w:color="auto" w:sz="4" w:space="0"/>
              <w:left w:val="single" w:color="auto" w:sz="4" w:space="0"/>
              <w:right w:val="single" w:color="auto" w:sz="4" w:space="0"/>
            </w:tcBorders>
            <w:noWrap w:val="0"/>
            <w:vAlign w:val="center"/>
          </w:tcPr>
          <w:p w14:paraId="76A58B4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2025年04月15日</w:t>
            </w:r>
          </w:p>
        </w:tc>
        <w:tc>
          <w:tcPr>
            <w:tcW w:w="522" w:type="pct"/>
            <w:vMerge w:val="restart"/>
            <w:tcBorders>
              <w:top w:val="single" w:color="auto" w:sz="4" w:space="0"/>
              <w:left w:val="single" w:color="auto" w:sz="4" w:space="0"/>
              <w:right w:val="single" w:color="auto" w:sz="4" w:space="0"/>
            </w:tcBorders>
            <w:noWrap w:val="0"/>
            <w:vAlign w:val="center"/>
          </w:tcPr>
          <w:p w14:paraId="549B5D3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第</w:t>
            </w:r>
            <w:r>
              <w:rPr>
                <w:rFonts w:hint="eastAsia" w:ascii="宋体" w:hAnsi="宋体" w:eastAsia="宋体" w:cs="宋体"/>
                <w:color w:val="auto"/>
                <w:sz w:val="21"/>
                <w:szCs w:val="21"/>
                <w:lang w:val="en-US" w:eastAsia="zh-CN"/>
              </w:rPr>
              <w:t>二</w:t>
            </w:r>
          </w:p>
          <w:p w14:paraId="692A2D7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周期</w:t>
            </w:r>
          </w:p>
        </w:tc>
        <w:tc>
          <w:tcPr>
            <w:tcW w:w="787" w:type="pct"/>
            <w:tcBorders>
              <w:top w:val="single" w:color="auto" w:sz="4" w:space="0"/>
              <w:left w:val="single" w:color="auto" w:sz="4" w:space="0"/>
              <w:bottom w:val="single" w:color="auto" w:sz="4" w:space="0"/>
              <w:right w:val="single" w:color="auto" w:sz="4" w:space="0"/>
            </w:tcBorders>
            <w:noWrap w:val="0"/>
            <w:vAlign w:val="center"/>
          </w:tcPr>
          <w:p w14:paraId="275E48E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厂区</w:t>
            </w:r>
            <w:r>
              <w:rPr>
                <w:rFonts w:hint="eastAsia" w:ascii="宋体" w:hAnsi="宋体" w:eastAsia="宋体" w:cs="宋体"/>
                <w:color w:val="auto"/>
                <w:sz w:val="21"/>
                <w:szCs w:val="21"/>
                <w:lang w:eastAsia="zh-CN"/>
              </w:rPr>
              <w:t>东</w:t>
            </w:r>
            <w:r>
              <w:rPr>
                <w:rFonts w:hint="eastAsia" w:ascii="宋体" w:hAnsi="宋体" w:eastAsia="宋体" w:cs="宋体"/>
                <w:color w:val="auto"/>
                <w:sz w:val="21"/>
                <w:szCs w:val="21"/>
              </w:rPr>
              <w:t>侧（</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vertAlign w:val="baseline"/>
                <w:lang w:val="en-US" w:eastAsia="zh-CN"/>
              </w:rPr>
              <w:t>#</w:t>
            </w:r>
            <w:r>
              <w:rPr>
                <w:rFonts w:hint="eastAsia" w:ascii="宋体" w:hAnsi="宋体" w:eastAsia="宋体" w:cs="宋体"/>
                <w:color w:val="auto"/>
                <w:sz w:val="21"/>
                <w:szCs w:val="21"/>
              </w:rPr>
              <w:t>）</w:t>
            </w:r>
          </w:p>
        </w:tc>
        <w:tc>
          <w:tcPr>
            <w:tcW w:w="874" w:type="pct"/>
            <w:gridSpan w:val="2"/>
            <w:tcBorders>
              <w:top w:val="single" w:color="auto" w:sz="4" w:space="0"/>
              <w:left w:val="single" w:color="auto" w:sz="4" w:space="0"/>
              <w:bottom w:val="single" w:color="auto" w:sz="4" w:space="0"/>
              <w:right w:val="single" w:color="auto" w:sz="4" w:space="0"/>
            </w:tcBorders>
            <w:noWrap w:val="0"/>
            <w:vAlign w:val="center"/>
          </w:tcPr>
          <w:p w14:paraId="7D17254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交通+</w:t>
            </w:r>
            <w:r>
              <w:rPr>
                <w:rFonts w:hint="eastAsia" w:ascii="宋体" w:hAnsi="宋体" w:eastAsia="宋体" w:cs="宋体"/>
                <w:color w:val="auto"/>
                <w:sz w:val="21"/>
                <w:szCs w:val="21"/>
              </w:rPr>
              <w:t>车间机器</w:t>
            </w:r>
          </w:p>
        </w:tc>
        <w:tc>
          <w:tcPr>
            <w:tcW w:w="1143" w:type="pct"/>
            <w:gridSpan w:val="2"/>
            <w:tcBorders>
              <w:top w:val="single" w:color="auto" w:sz="4" w:space="0"/>
              <w:left w:val="single" w:color="auto" w:sz="4" w:space="0"/>
              <w:bottom w:val="single" w:color="auto" w:sz="4" w:space="0"/>
              <w:right w:val="single" w:color="auto" w:sz="4" w:space="0"/>
            </w:tcBorders>
            <w:noWrap w:val="0"/>
            <w:vAlign w:val="center"/>
          </w:tcPr>
          <w:p w14:paraId="6063792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59</w:t>
            </w:r>
          </w:p>
        </w:tc>
        <w:tc>
          <w:tcPr>
            <w:tcW w:w="1143" w:type="pct"/>
            <w:gridSpan w:val="2"/>
            <w:tcBorders>
              <w:top w:val="single" w:color="auto" w:sz="4" w:space="0"/>
              <w:left w:val="single" w:color="auto" w:sz="4" w:space="0"/>
              <w:bottom w:val="single" w:color="auto" w:sz="4" w:space="0"/>
              <w:right w:val="single" w:color="auto" w:sz="4" w:space="0"/>
            </w:tcBorders>
            <w:noWrap w:val="0"/>
            <w:vAlign w:val="center"/>
          </w:tcPr>
          <w:p w14:paraId="09EF7E2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57</w:t>
            </w:r>
          </w:p>
        </w:tc>
      </w:tr>
      <w:tr w14:paraId="10CDE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Before w:w="0" w:type="auto"/>
          <w:wAfter w:w="7" w:type="pct"/>
          <w:cantSplit/>
          <w:trHeight w:val="638" w:hRule="atLeast"/>
          <w:jc w:val="center"/>
        </w:trPr>
        <w:tc>
          <w:tcPr>
            <w:tcW w:w="520" w:type="pct"/>
            <w:vMerge w:val="continue"/>
            <w:tcBorders>
              <w:left w:val="single" w:color="auto" w:sz="4" w:space="0"/>
              <w:right w:val="single" w:color="auto" w:sz="4" w:space="0"/>
            </w:tcBorders>
            <w:noWrap w:val="0"/>
            <w:vAlign w:val="center"/>
          </w:tcPr>
          <w:p w14:paraId="70451BE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522" w:type="pct"/>
            <w:vMerge w:val="continue"/>
            <w:tcBorders>
              <w:left w:val="single" w:color="auto" w:sz="4" w:space="0"/>
              <w:right w:val="single" w:color="auto" w:sz="4" w:space="0"/>
            </w:tcBorders>
            <w:noWrap w:val="0"/>
            <w:vAlign w:val="center"/>
          </w:tcPr>
          <w:p w14:paraId="5F269EB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787" w:type="pct"/>
            <w:tcBorders>
              <w:top w:val="single" w:color="auto" w:sz="4" w:space="0"/>
              <w:left w:val="single" w:color="auto" w:sz="4" w:space="0"/>
              <w:bottom w:val="single" w:color="auto" w:sz="4" w:space="0"/>
              <w:right w:val="single" w:color="auto" w:sz="4" w:space="0"/>
            </w:tcBorders>
            <w:noWrap w:val="0"/>
            <w:vAlign w:val="center"/>
          </w:tcPr>
          <w:p w14:paraId="79FCBD1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厂区</w:t>
            </w:r>
            <w:r>
              <w:rPr>
                <w:rFonts w:hint="eastAsia" w:ascii="宋体" w:hAnsi="宋体" w:eastAsia="宋体" w:cs="宋体"/>
                <w:color w:val="auto"/>
                <w:sz w:val="21"/>
                <w:szCs w:val="21"/>
                <w:lang w:val="en-US" w:eastAsia="zh-CN"/>
              </w:rPr>
              <w:t>南</w:t>
            </w:r>
            <w:r>
              <w:rPr>
                <w:rFonts w:hint="eastAsia" w:ascii="宋体" w:hAnsi="宋体" w:eastAsia="宋体" w:cs="宋体"/>
                <w:color w:val="auto"/>
                <w:sz w:val="21"/>
                <w:szCs w:val="21"/>
              </w:rPr>
              <w:t>侧（</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vertAlign w:val="baseline"/>
                <w:lang w:val="en-US" w:eastAsia="zh-CN"/>
              </w:rPr>
              <w:t>#</w:t>
            </w:r>
            <w:r>
              <w:rPr>
                <w:rFonts w:hint="eastAsia" w:ascii="宋体" w:hAnsi="宋体" w:eastAsia="宋体" w:cs="宋体"/>
                <w:color w:val="auto"/>
                <w:sz w:val="21"/>
                <w:szCs w:val="21"/>
              </w:rPr>
              <w:t>）</w:t>
            </w:r>
          </w:p>
        </w:tc>
        <w:tc>
          <w:tcPr>
            <w:tcW w:w="874" w:type="pct"/>
            <w:gridSpan w:val="2"/>
            <w:tcBorders>
              <w:top w:val="single" w:color="auto" w:sz="4" w:space="0"/>
              <w:left w:val="single" w:color="auto" w:sz="4" w:space="0"/>
              <w:bottom w:val="single" w:color="auto" w:sz="4" w:space="0"/>
              <w:right w:val="single" w:color="auto" w:sz="4" w:space="0"/>
            </w:tcBorders>
            <w:noWrap w:val="0"/>
            <w:vAlign w:val="center"/>
          </w:tcPr>
          <w:p w14:paraId="167C340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车间机器</w:t>
            </w:r>
          </w:p>
        </w:tc>
        <w:tc>
          <w:tcPr>
            <w:tcW w:w="1143" w:type="pct"/>
            <w:gridSpan w:val="2"/>
            <w:tcBorders>
              <w:top w:val="single" w:color="auto" w:sz="4" w:space="0"/>
              <w:left w:val="single" w:color="auto" w:sz="4" w:space="0"/>
              <w:bottom w:val="single" w:color="auto" w:sz="4" w:space="0"/>
              <w:right w:val="single" w:color="auto" w:sz="4" w:space="0"/>
            </w:tcBorders>
            <w:noWrap w:val="0"/>
            <w:vAlign w:val="center"/>
          </w:tcPr>
          <w:p w14:paraId="0177DC8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12</w:t>
            </w:r>
          </w:p>
        </w:tc>
        <w:tc>
          <w:tcPr>
            <w:tcW w:w="1143" w:type="pct"/>
            <w:gridSpan w:val="2"/>
            <w:tcBorders>
              <w:top w:val="single" w:color="auto" w:sz="4" w:space="0"/>
              <w:left w:val="single" w:color="auto" w:sz="4" w:space="0"/>
              <w:bottom w:val="single" w:color="auto" w:sz="4" w:space="0"/>
              <w:right w:val="single" w:color="auto" w:sz="4" w:space="0"/>
            </w:tcBorders>
            <w:noWrap w:val="0"/>
            <w:vAlign w:val="center"/>
          </w:tcPr>
          <w:p w14:paraId="6824E32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55</w:t>
            </w:r>
          </w:p>
        </w:tc>
      </w:tr>
      <w:tr w14:paraId="5B5C5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Before w:w="0" w:type="auto"/>
          <w:wAfter w:w="7" w:type="pct"/>
          <w:cantSplit/>
          <w:trHeight w:val="648" w:hRule="atLeast"/>
          <w:jc w:val="center"/>
        </w:trPr>
        <w:tc>
          <w:tcPr>
            <w:tcW w:w="520" w:type="pct"/>
            <w:vMerge w:val="continue"/>
            <w:tcBorders>
              <w:left w:val="single" w:color="auto" w:sz="4" w:space="0"/>
              <w:right w:val="single" w:color="auto" w:sz="4" w:space="0"/>
            </w:tcBorders>
            <w:noWrap w:val="0"/>
            <w:vAlign w:val="center"/>
          </w:tcPr>
          <w:p w14:paraId="621A0BA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522" w:type="pct"/>
            <w:vMerge w:val="continue"/>
            <w:tcBorders>
              <w:left w:val="single" w:color="auto" w:sz="4" w:space="0"/>
              <w:right w:val="single" w:color="auto" w:sz="4" w:space="0"/>
            </w:tcBorders>
            <w:noWrap w:val="0"/>
            <w:vAlign w:val="center"/>
          </w:tcPr>
          <w:p w14:paraId="6AE11F5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787" w:type="pct"/>
            <w:tcBorders>
              <w:top w:val="single" w:color="auto" w:sz="4" w:space="0"/>
              <w:left w:val="single" w:color="auto" w:sz="4" w:space="0"/>
              <w:bottom w:val="single" w:color="auto" w:sz="4" w:space="0"/>
              <w:right w:val="single" w:color="auto" w:sz="4" w:space="0"/>
            </w:tcBorders>
            <w:noWrap w:val="0"/>
            <w:vAlign w:val="center"/>
          </w:tcPr>
          <w:p w14:paraId="34B62F9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厂区</w:t>
            </w:r>
            <w:r>
              <w:rPr>
                <w:rFonts w:hint="eastAsia" w:ascii="宋体" w:hAnsi="宋体" w:eastAsia="宋体" w:cs="宋体"/>
                <w:color w:val="auto"/>
                <w:sz w:val="21"/>
                <w:szCs w:val="21"/>
                <w:lang w:eastAsia="zh-CN"/>
              </w:rPr>
              <w:t>北</w:t>
            </w:r>
            <w:r>
              <w:rPr>
                <w:rFonts w:hint="eastAsia" w:ascii="宋体" w:hAnsi="宋体" w:eastAsia="宋体" w:cs="宋体"/>
                <w:color w:val="auto"/>
                <w:sz w:val="21"/>
                <w:szCs w:val="21"/>
              </w:rPr>
              <w:t>侧（</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vertAlign w:val="baseline"/>
                <w:lang w:val="en-US" w:eastAsia="zh-CN"/>
              </w:rPr>
              <w:t>#</w:t>
            </w:r>
            <w:r>
              <w:rPr>
                <w:rFonts w:hint="eastAsia" w:ascii="宋体" w:hAnsi="宋体" w:eastAsia="宋体" w:cs="宋体"/>
                <w:color w:val="auto"/>
                <w:sz w:val="21"/>
                <w:szCs w:val="21"/>
              </w:rPr>
              <w:t>）</w:t>
            </w:r>
          </w:p>
        </w:tc>
        <w:tc>
          <w:tcPr>
            <w:tcW w:w="874" w:type="pct"/>
            <w:gridSpan w:val="2"/>
            <w:tcBorders>
              <w:top w:val="single" w:color="auto" w:sz="4" w:space="0"/>
              <w:left w:val="single" w:color="auto" w:sz="4" w:space="0"/>
              <w:bottom w:val="single" w:color="auto" w:sz="4" w:space="0"/>
              <w:right w:val="single" w:color="auto" w:sz="4" w:space="0"/>
            </w:tcBorders>
            <w:noWrap w:val="0"/>
            <w:vAlign w:val="center"/>
          </w:tcPr>
          <w:p w14:paraId="460EDC0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车间机器</w:t>
            </w:r>
          </w:p>
        </w:tc>
        <w:tc>
          <w:tcPr>
            <w:tcW w:w="1143" w:type="pct"/>
            <w:gridSpan w:val="2"/>
            <w:tcBorders>
              <w:top w:val="single" w:color="auto" w:sz="4" w:space="0"/>
              <w:left w:val="single" w:color="auto" w:sz="4" w:space="0"/>
              <w:bottom w:val="single" w:color="auto" w:sz="4" w:space="0"/>
              <w:right w:val="single" w:color="auto" w:sz="4" w:space="0"/>
            </w:tcBorders>
            <w:noWrap w:val="0"/>
            <w:vAlign w:val="center"/>
          </w:tcPr>
          <w:p w14:paraId="1394FE0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26</w:t>
            </w:r>
          </w:p>
        </w:tc>
        <w:tc>
          <w:tcPr>
            <w:tcW w:w="1143" w:type="pct"/>
            <w:gridSpan w:val="2"/>
            <w:tcBorders>
              <w:top w:val="single" w:color="auto" w:sz="4" w:space="0"/>
              <w:left w:val="single" w:color="auto" w:sz="4" w:space="0"/>
              <w:bottom w:val="single" w:color="auto" w:sz="4" w:space="0"/>
              <w:right w:val="single" w:color="auto" w:sz="4" w:space="0"/>
            </w:tcBorders>
            <w:noWrap w:val="0"/>
            <w:vAlign w:val="center"/>
          </w:tcPr>
          <w:p w14:paraId="2F08267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58</w:t>
            </w:r>
          </w:p>
        </w:tc>
      </w:tr>
    </w:tbl>
    <w:p w14:paraId="16F440A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b w:val="0"/>
          <w:bCs/>
          <w:sz w:val="24"/>
          <w:szCs w:val="24"/>
        </w:rPr>
      </w:pPr>
      <w:r>
        <w:rPr>
          <w:rFonts w:hint="eastAsia" w:ascii="宋体" w:hAnsi="宋体" w:eastAsia="宋体" w:cs="宋体"/>
          <w:b w:val="0"/>
          <w:bCs/>
          <w:kern w:val="2"/>
          <w:sz w:val="24"/>
          <w:szCs w:val="24"/>
          <w:lang w:val="en-US" w:eastAsia="zh-CN" w:bidi="ar-SA"/>
        </w:rPr>
        <w:t>表9-</w:t>
      </w:r>
      <w:r>
        <w:rPr>
          <w:rFonts w:hint="eastAsia" w:ascii="宋体" w:hAnsi="宋体" w:cs="宋体"/>
          <w:b w:val="0"/>
          <w:bCs/>
          <w:kern w:val="2"/>
          <w:sz w:val="24"/>
          <w:szCs w:val="24"/>
          <w:lang w:val="en-US" w:eastAsia="zh-CN" w:bidi="ar-SA"/>
        </w:rPr>
        <w:t>6</w:t>
      </w:r>
      <w:r>
        <w:rPr>
          <w:rFonts w:hint="eastAsia" w:ascii="宋体" w:hAnsi="宋体" w:eastAsia="宋体" w:cs="宋体"/>
          <w:b w:val="0"/>
          <w:bCs/>
          <w:kern w:val="2"/>
          <w:sz w:val="24"/>
          <w:szCs w:val="24"/>
          <w:lang w:val="en-US" w:eastAsia="zh-CN" w:bidi="ar-SA"/>
        </w:rPr>
        <w:t>噪声检测结果（夜间）</w:t>
      </w:r>
    </w:p>
    <w:tbl>
      <w:tblPr>
        <w:tblStyle w:val="19"/>
        <w:tblW w:w="47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
        <w:gridCol w:w="883"/>
        <w:gridCol w:w="1327"/>
        <w:gridCol w:w="1469"/>
        <w:gridCol w:w="1279"/>
        <w:gridCol w:w="1280"/>
        <w:gridCol w:w="1296"/>
      </w:tblGrid>
      <w:tr w14:paraId="7576B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883" w:type="dxa"/>
            <w:vMerge w:val="restart"/>
            <w:tcBorders>
              <w:top w:val="single" w:color="auto" w:sz="4" w:space="0"/>
              <w:left w:val="single" w:color="auto" w:sz="4" w:space="0"/>
              <w:right w:val="single" w:color="auto" w:sz="4" w:space="0"/>
            </w:tcBorders>
            <w:noWrap w:val="0"/>
            <w:vAlign w:val="center"/>
          </w:tcPr>
          <w:p w14:paraId="692732B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采样日期</w:t>
            </w:r>
          </w:p>
        </w:tc>
        <w:tc>
          <w:tcPr>
            <w:tcW w:w="883" w:type="dxa"/>
            <w:vMerge w:val="restart"/>
            <w:tcBorders>
              <w:top w:val="single" w:color="auto" w:sz="4" w:space="0"/>
              <w:left w:val="single" w:color="auto" w:sz="4" w:space="0"/>
              <w:right w:val="single" w:color="auto" w:sz="4" w:space="0"/>
            </w:tcBorders>
            <w:noWrap w:val="0"/>
            <w:vAlign w:val="center"/>
          </w:tcPr>
          <w:p w14:paraId="49C6596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周期</w:t>
            </w:r>
          </w:p>
        </w:tc>
        <w:tc>
          <w:tcPr>
            <w:tcW w:w="1327" w:type="dxa"/>
            <w:vMerge w:val="restart"/>
            <w:tcBorders>
              <w:top w:val="single" w:color="auto" w:sz="4" w:space="0"/>
              <w:left w:val="single" w:color="auto" w:sz="4" w:space="0"/>
              <w:right w:val="single" w:color="auto" w:sz="4" w:space="0"/>
            </w:tcBorders>
            <w:noWrap w:val="0"/>
            <w:vAlign w:val="center"/>
          </w:tcPr>
          <w:p w14:paraId="6AFA43A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测点位置</w:t>
            </w:r>
          </w:p>
        </w:tc>
        <w:tc>
          <w:tcPr>
            <w:tcW w:w="1469" w:type="dxa"/>
            <w:vMerge w:val="restart"/>
            <w:tcBorders>
              <w:top w:val="single" w:color="auto" w:sz="4" w:space="0"/>
              <w:left w:val="single" w:color="auto" w:sz="4" w:space="0"/>
              <w:right w:val="single" w:color="auto" w:sz="4" w:space="0"/>
            </w:tcBorders>
            <w:noWrap w:val="0"/>
            <w:vAlign w:val="center"/>
          </w:tcPr>
          <w:p w14:paraId="0663B54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主要声源</w:t>
            </w:r>
          </w:p>
        </w:tc>
        <w:tc>
          <w:tcPr>
            <w:tcW w:w="3855" w:type="dxa"/>
            <w:gridSpan w:val="3"/>
            <w:tcBorders>
              <w:top w:val="single" w:color="auto" w:sz="4" w:space="0"/>
              <w:left w:val="single" w:color="auto" w:sz="4" w:space="0"/>
              <w:right w:val="single" w:color="auto" w:sz="4" w:space="0"/>
            </w:tcBorders>
            <w:noWrap w:val="0"/>
            <w:vAlign w:val="center"/>
          </w:tcPr>
          <w:p w14:paraId="01CCD0F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夜</w:t>
            </w:r>
            <w:r>
              <w:rPr>
                <w:rFonts w:hint="eastAsia" w:ascii="宋体" w:hAnsi="宋体" w:eastAsia="宋体" w:cs="宋体"/>
                <w:color w:val="auto"/>
                <w:sz w:val="21"/>
                <w:szCs w:val="21"/>
              </w:rPr>
              <w:t>间Leq</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dB（A</w:t>
            </w:r>
            <w:r>
              <w:rPr>
                <w:rFonts w:hint="eastAsia" w:ascii="宋体" w:hAnsi="宋体" w:eastAsia="宋体" w:cs="宋体"/>
                <w:color w:val="auto"/>
                <w:sz w:val="21"/>
                <w:szCs w:val="21"/>
                <w:lang w:eastAsia="zh-CN"/>
              </w:rPr>
              <w:t>）</w:t>
            </w:r>
          </w:p>
        </w:tc>
      </w:tr>
      <w:tr w14:paraId="77AFC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883" w:type="dxa"/>
            <w:vMerge w:val="continue"/>
            <w:tcBorders>
              <w:left w:val="single" w:color="auto" w:sz="4" w:space="0"/>
              <w:bottom w:val="single" w:color="auto" w:sz="4" w:space="0"/>
              <w:right w:val="single" w:color="auto" w:sz="4" w:space="0"/>
            </w:tcBorders>
            <w:noWrap w:val="0"/>
            <w:vAlign w:val="center"/>
          </w:tcPr>
          <w:p w14:paraId="5B607D1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883" w:type="dxa"/>
            <w:vMerge w:val="continue"/>
            <w:tcBorders>
              <w:left w:val="single" w:color="auto" w:sz="4" w:space="0"/>
              <w:bottom w:val="single" w:color="auto" w:sz="4" w:space="0"/>
              <w:right w:val="single" w:color="auto" w:sz="4" w:space="0"/>
            </w:tcBorders>
            <w:noWrap w:val="0"/>
            <w:vAlign w:val="center"/>
          </w:tcPr>
          <w:p w14:paraId="215C931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327" w:type="dxa"/>
            <w:vMerge w:val="continue"/>
            <w:tcBorders>
              <w:left w:val="single" w:color="auto" w:sz="4" w:space="0"/>
              <w:bottom w:val="single" w:color="auto" w:sz="4" w:space="0"/>
              <w:right w:val="single" w:color="auto" w:sz="4" w:space="0"/>
            </w:tcBorders>
            <w:noWrap w:val="0"/>
            <w:vAlign w:val="center"/>
          </w:tcPr>
          <w:p w14:paraId="13B1DAD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469" w:type="dxa"/>
            <w:vMerge w:val="continue"/>
            <w:tcBorders>
              <w:left w:val="single" w:color="auto" w:sz="4" w:space="0"/>
              <w:bottom w:val="single" w:color="auto" w:sz="4" w:space="0"/>
              <w:right w:val="single" w:color="auto" w:sz="4" w:space="0"/>
            </w:tcBorders>
            <w:noWrap w:val="0"/>
            <w:vAlign w:val="center"/>
          </w:tcPr>
          <w:p w14:paraId="24AA65C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279" w:type="dxa"/>
            <w:tcBorders>
              <w:left w:val="single" w:color="auto" w:sz="4" w:space="0"/>
              <w:bottom w:val="single" w:color="auto" w:sz="4" w:space="0"/>
              <w:right w:val="single" w:color="auto" w:sz="4" w:space="0"/>
            </w:tcBorders>
            <w:noWrap w:val="0"/>
            <w:vAlign w:val="center"/>
          </w:tcPr>
          <w:p w14:paraId="3A50815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测量时间</w:t>
            </w:r>
          </w:p>
        </w:tc>
        <w:tc>
          <w:tcPr>
            <w:tcW w:w="1280" w:type="dxa"/>
            <w:tcBorders>
              <w:left w:val="single" w:color="auto" w:sz="4" w:space="0"/>
              <w:bottom w:val="single" w:color="auto" w:sz="4" w:space="0"/>
              <w:right w:val="single" w:color="auto" w:sz="4" w:space="0"/>
            </w:tcBorders>
            <w:noWrap w:val="0"/>
            <w:vAlign w:val="center"/>
          </w:tcPr>
          <w:p w14:paraId="761BD47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修正</w:t>
            </w:r>
            <w:r>
              <w:rPr>
                <w:rFonts w:hint="eastAsia" w:ascii="宋体" w:hAnsi="宋体" w:eastAsia="宋体" w:cs="宋体"/>
                <w:color w:val="auto"/>
                <w:sz w:val="21"/>
                <w:szCs w:val="21"/>
              </w:rPr>
              <w:t>值</w:t>
            </w:r>
          </w:p>
        </w:tc>
        <w:tc>
          <w:tcPr>
            <w:tcW w:w="1296" w:type="dxa"/>
            <w:tcBorders>
              <w:left w:val="single" w:color="auto" w:sz="4" w:space="0"/>
              <w:bottom w:val="single" w:color="auto" w:sz="4" w:space="0"/>
              <w:right w:val="single" w:color="auto" w:sz="4" w:space="0"/>
            </w:tcBorders>
            <w:noWrap w:val="0"/>
            <w:vAlign w:val="center"/>
          </w:tcPr>
          <w:p w14:paraId="64903A2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Lmax</w:t>
            </w:r>
          </w:p>
        </w:tc>
      </w:tr>
      <w:tr w14:paraId="5B22F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6" w:hRule="atLeast"/>
          <w:jc w:val="center"/>
        </w:trPr>
        <w:tc>
          <w:tcPr>
            <w:tcW w:w="883" w:type="dxa"/>
            <w:vMerge w:val="restart"/>
            <w:tcBorders>
              <w:top w:val="single" w:color="auto" w:sz="4" w:space="0"/>
              <w:left w:val="single" w:color="auto" w:sz="4" w:space="0"/>
              <w:right w:val="single" w:color="auto" w:sz="4" w:space="0"/>
            </w:tcBorders>
            <w:noWrap w:val="0"/>
            <w:vAlign w:val="center"/>
          </w:tcPr>
          <w:p w14:paraId="40B82B3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2025年04月14日</w:t>
            </w:r>
          </w:p>
        </w:tc>
        <w:tc>
          <w:tcPr>
            <w:tcW w:w="883" w:type="dxa"/>
            <w:vMerge w:val="restart"/>
            <w:tcBorders>
              <w:top w:val="single" w:color="auto" w:sz="4" w:space="0"/>
              <w:left w:val="single" w:color="auto" w:sz="4" w:space="0"/>
              <w:right w:val="single" w:color="auto" w:sz="4" w:space="0"/>
            </w:tcBorders>
            <w:noWrap w:val="0"/>
            <w:vAlign w:val="center"/>
          </w:tcPr>
          <w:p w14:paraId="2917515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第一</w:t>
            </w:r>
          </w:p>
          <w:p w14:paraId="1E294F2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周期</w:t>
            </w:r>
          </w:p>
        </w:tc>
        <w:tc>
          <w:tcPr>
            <w:tcW w:w="1327" w:type="dxa"/>
            <w:tcBorders>
              <w:top w:val="single" w:color="auto" w:sz="4" w:space="0"/>
              <w:left w:val="single" w:color="auto" w:sz="4" w:space="0"/>
              <w:bottom w:val="single" w:color="auto" w:sz="4" w:space="0"/>
              <w:right w:val="single" w:color="auto" w:sz="4" w:space="0"/>
            </w:tcBorders>
            <w:noWrap w:val="0"/>
            <w:vAlign w:val="center"/>
          </w:tcPr>
          <w:p w14:paraId="04BCDC0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厂区</w:t>
            </w:r>
            <w:r>
              <w:rPr>
                <w:rFonts w:hint="eastAsia" w:ascii="宋体" w:hAnsi="宋体" w:eastAsia="宋体" w:cs="宋体"/>
                <w:color w:val="auto"/>
                <w:sz w:val="21"/>
                <w:szCs w:val="21"/>
                <w:lang w:eastAsia="zh-CN"/>
              </w:rPr>
              <w:t>东</w:t>
            </w:r>
            <w:r>
              <w:rPr>
                <w:rFonts w:hint="eastAsia" w:ascii="宋体" w:hAnsi="宋体" w:eastAsia="宋体" w:cs="宋体"/>
                <w:color w:val="auto"/>
                <w:sz w:val="21"/>
                <w:szCs w:val="21"/>
              </w:rPr>
              <w:t>侧（</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vertAlign w:val="baseline"/>
                <w:lang w:val="en-US" w:eastAsia="zh-CN"/>
              </w:rPr>
              <w:t>#</w:t>
            </w:r>
            <w:r>
              <w:rPr>
                <w:rFonts w:hint="eastAsia" w:ascii="宋体" w:hAnsi="宋体" w:eastAsia="宋体" w:cs="宋体"/>
                <w:color w:val="auto"/>
                <w:sz w:val="21"/>
                <w:szCs w:val="21"/>
              </w:rPr>
              <w:t>）</w:t>
            </w:r>
          </w:p>
        </w:tc>
        <w:tc>
          <w:tcPr>
            <w:tcW w:w="1469" w:type="dxa"/>
            <w:tcBorders>
              <w:top w:val="single" w:color="auto" w:sz="4" w:space="0"/>
              <w:left w:val="single" w:color="auto" w:sz="4" w:space="0"/>
              <w:bottom w:val="single" w:color="auto" w:sz="4" w:space="0"/>
              <w:right w:val="single" w:color="auto" w:sz="4" w:space="0"/>
            </w:tcBorders>
            <w:noWrap w:val="0"/>
            <w:vAlign w:val="center"/>
          </w:tcPr>
          <w:p w14:paraId="75227A9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车间机器</w:t>
            </w:r>
          </w:p>
        </w:tc>
        <w:tc>
          <w:tcPr>
            <w:tcW w:w="1279" w:type="dxa"/>
            <w:tcBorders>
              <w:top w:val="single" w:color="auto" w:sz="4" w:space="0"/>
              <w:left w:val="single" w:color="auto" w:sz="4" w:space="0"/>
              <w:bottom w:val="single" w:color="auto" w:sz="4" w:space="0"/>
              <w:right w:val="single" w:color="auto" w:sz="4" w:space="0"/>
            </w:tcBorders>
            <w:noWrap w:val="0"/>
            <w:vAlign w:val="center"/>
          </w:tcPr>
          <w:p w14:paraId="41B1491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02</w:t>
            </w:r>
          </w:p>
        </w:tc>
        <w:tc>
          <w:tcPr>
            <w:tcW w:w="1280" w:type="dxa"/>
            <w:tcBorders>
              <w:top w:val="single" w:color="auto" w:sz="4" w:space="0"/>
              <w:left w:val="single" w:color="auto" w:sz="4" w:space="0"/>
              <w:bottom w:val="single" w:color="auto" w:sz="4" w:space="0"/>
              <w:right w:val="single" w:color="auto" w:sz="4" w:space="0"/>
            </w:tcBorders>
            <w:noWrap w:val="0"/>
            <w:vAlign w:val="center"/>
          </w:tcPr>
          <w:p w14:paraId="7F5BFEE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47</w:t>
            </w:r>
          </w:p>
        </w:tc>
        <w:tc>
          <w:tcPr>
            <w:tcW w:w="1296" w:type="dxa"/>
            <w:tcBorders>
              <w:top w:val="single" w:color="auto" w:sz="4" w:space="0"/>
              <w:left w:val="single" w:color="auto" w:sz="4" w:space="0"/>
              <w:bottom w:val="single" w:color="auto" w:sz="4" w:space="0"/>
              <w:right w:val="single" w:color="auto" w:sz="4" w:space="0"/>
            </w:tcBorders>
            <w:noWrap w:val="0"/>
            <w:vAlign w:val="center"/>
          </w:tcPr>
          <w:p w14:paraId="687B927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55.0</w:t>
            </w:r>
          </w:p>
        </w:tc>
      </w:tr>
      <w:tr w14:paraId="0179E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6" w:hRule="atLeast"/>
          <w:jc w:val="center"/>
        </w:trPr>
        <w:tc>
          <w:tcPr>
            <w:tcW w:w="883" w:type="dxa"/>
            <w:vMerge w:val="continue"/>
            <w:tcBorders>
              <w:left w:val="single" w:color="auto" w:sz="4" w:space="0"/>
              <w:right w:val="single" w:color="auto" w:sz="4" w:space="0"/>
            </w:tcBorders>
            <w:noWrap w:val="0"/>
            <w:vAlign w:val="center"/>
          </w:tcPr>
          <w:p w14:paraId="6D6D751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883" w:type="dxa"/>
            <w:vMerge w:val="continue"/>
            <w:tcBorders>
              <w:left w:val="single" w:color="auto" w:sz="4" w:space="0"/>
              <w:right w:val="single" w:color="auto" w:sz="4" w:space="0"/>
            </w:tcBorders>
            <w:noWrap w:val="0"/>
            <w:vAlign w:val="center"/>
          </w:tcPr>
          <w:p w14:paraId="60DD12D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327" w:type="dxa"/>
            <w:tcBorders>
              <w:top w:val="single" w:color="auto" w:sz="4" w:space="0"/>
              <w:left w:val="single" w:color="auto" w:sz="4" w:space="0"/>
              <w:bottom w:val="single" w:color="auto" w:sz="4" w:space="0"/>
              <w:right w:val="single" w:color="auto" w:sz="4" w:space="0"/>
            </w:tcBorders>
            <w:noWrap w:val="0"/>
            <w:vAlign w:val="center"/>
          </w:tcPr>
          <w:p w14:paraId="009CF3C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厂区</w:t>
            </w:r>
            <w:r>
              <w:rPr>
                <w:rFonts w:hint="eastAsia" w:ascii="宋体" w:hAnsi="宋体" w:eastAsia="宋体" w:cs="宋体"/>
                <w:color w:val="auto"/>
                <w:sz w:val="21"/>
                <w:szCs w:val="21"/>
                <w:lang w:val="en-US" w:eastAsia="zh-CN"/>
              </w:rPr>
              <w:t>南</w:t>
            </w:r>
            <w:r>
              <w:rPr>
                <w:rFonts w:hint="eastAsia" w:ascii="宋体" w:hAnsi="宋体" w:eastAsia="宋体" w:cs="宋体"/>
                <w:color w:val="auto"/>
                <w:sz w:val="21"/>
                <w:szCs w:val="21"/>
              </w:rPr>
              <w:t>侧（</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vertAlign w:val="baseline"/>
                <w:lang w:val="en-US" w:eastAsia="zh-CN"/>
              </w:rPr>
              <w:t>#</w:t>
            </w:r>
            <w:r>
              <w:rPr>
                <w:rFonts w:hint="eastAsia" w:ascii="宋体" w:hAnsi="宋体" w:eastAsia="宋体" w:cs="宋体"/>
                <w:color w:val="auto"/>
                <w:sz w:val="21"/>
                <w:szCs w:val="21"/>
              </w:rPr>
              <w:t>）</w:t>
            </w:r>
          </w:p>
        </w:tc>
        <w:tc>
          <w:tcPr>
            <w:tcW w:w="1469" w:type="dxa"/>
            <w:tcBorders>
              <w:top w:val="single" w:color="auto" w:sz="4" w:space="0"/>
              <w:left w:val="single" w:color="auto" w:sz="4" w:space="0"/>
              <w:bottom w:val="single" w:color="auto" w:sz="4" w:space="0"/>
              <w:right w:val="single" w:color="auto" w:sz="4" w:space="0"/>
            </w:tcBorders>
            <w:noWrap w:val="0"/>
            <w:vAlign w:val="center"/>
          </w:tcPr>
          <w:p w14:paraId="15455FC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车间机器</w:t>
            </w:r>
          </w:p>
        </w:tc>
        <w:tc>
          <w:tcPr>
            <w:tcW w:w="1279" w:type="dxa"/>
            <w:tcBorders>
              <w:top w:val="single" w:color="auto" w:sz="4" w:space="0"/>
              <w:left w:val="single" w:color="auto" w:sz="4" w:space="0"/>
              <w:bottom w:val="single" w:color="auto" w:sz="4" w:space="0"/>
              <w:right w:val="single" w:color="auto" w:sz="4" w:space="0"/>
            </w:tcBorders>
            <w:noWrap w:val="0"/>
            <w:vAlign w:val="center"/>
          </w:tcPr>
          <w:p w14:paraId="50CC093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13</w:t>
            </w:r>
          </w:p>
        </w:tc>
        <w:tc>
          <w:tcPr>
            <w:tcW w:w="1280" w:type="dxa"/>
            <w:tcBorders>
              <w:top w:val="single" w:color="auto" w:sz="4" w:space="0"/>
              <w:left w:val="single" w:color="auto" w:sz="4" w:space="0"/>
              <w:bottom w:val="single" w:color="auto" w:sz="4" w:space="0"/>
              <w:right w:val="single" w:color="auto" w:sz="4" w:space="0"/>
            </w:tcBorders>
            <w:noWrap w:val="0"/>
            <w:vAlign w:val="center"/>
          </w:tcPr>
          <w:p w14:paraId="43C00DB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46</w:t>
            </w:r>
          </w:p>
        </w:tc>
        <w:tc>
          <w:tcPr>
            <w:tcW w:w="1296" w:type="dxa"/>
            <w:tcBorders>
              <w:top w:val="single" w:color="auto" w:sz="4" w:space="0"/>
              <w:left w:val="single" w:color="auto" w:sz="4" w:space="0"/>
              <w:bottom w:val="single" w:color="auto" w:sz="4" w:space="0"/>
              <w:right w:val="single" w:color="auto" w:sz="4" w:space="0"/>
            </w:tcBorders>
            <w:noWrap w:val="0"/>
            <w:vAlign w:val="center"/>
          </w:tcPr>
          <w:p w14:paraId="1D818FE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54.5</w:t>
            </w:r>
          </w:p>
        </w:tc>
      </w:tr>
      <w:tr w14:paraId="5FA08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6" w:hRule="atLeast"/>
          <w:jc w:val="center"/>
        </w:trPr>
        <w:tc>
          <w:tcPr>
            <w:tcW w:w="883" w:type="dxa"/>
            <w:vMerge w:val="continue"/>
            <w:tcBorders>
              <w:left w:val="single" w:color="auto" w:sz="4" w:space="0"/>
              <w:right w:val="single" w:color="auto" w:sz="4" w:space="0"/>
            </w:tcBorders>
            <w:noWrap w:val="0"/>
            <w:vAlign w:val="center"/>
          </w:tcPr>
          <w:p w14:paraId="1C370B2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883" w:type="dxa"/>
            <w:vMerge w:val="continue"/>
            <w:tcBorders>
              <w:left w:val="single" w:color="auto" w:sz="4" w:space="0"/>
              <w:right w:val="single" w:color="auto" w:sz="4" w:space="0"/>
            </w:tcBorders>
            <w:noWrap w:val="0"/>
            <w:vAlign w:val="center"/>
          </w:tcPr>
          <w:p w14:paraId="0AB14FD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327" w:type="dxa"/>
            <w:tcBorders>
              <w:top w:val="single" w:color="auto" w:sz="4" w:space="0"/>
              <w:left w:val="single" w:color="auto" w:sz="4" w:space="0"/>
              <w:bottom w:val="single" w:color="auto" w:sz="4" w:space="0"/>
              <w:right w:val="single" w:color="auto" w:sz="4" w:space="0"/>
            </w:tcBorders>
            <w:noWrap w:val="0"/>
            <w:vAlign w:val="center"/>
          </w:tcPr>
          <w:p w14:paraId="5AFF28A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厂区</w:t>
            </w:r>
            <w:r>
              <w:rPr>
                <w:rFonts w:hint="eastAsia" w:ascii="宋体" w:hAnsi="宋体" w:eastAsia="宋体" w:cs="宋体"/>
                <w:color w:val="auto"/>
                <w:sz w:val="21"/>
                <w:szCs w:val="21"/>
                <w:lang w:eastAsia="zh-CN"/>
              </w:rPr>
              <w:t>北</w:t>
            </w:r>
            <w:r>
              <w:rPr>
                <w:rFonts w:hint="eastAsia" w:ascii="宋体" w:hAnsi="宋体" w:eastAsia="宋体" w:cs="宋体"/>
                <w:color w:val="auto"/>
                <w:sz w:val="21"/>
                <w:szCs w:val="21"/>
              </w:rPr>
              <w:t>侧（</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vertAlign w:val="baseline"/>
                <w:lang w:val="en-US" w:eastAsia="zh-CN"/>
              </w:rPr>
              <w:t>#</w:t>
            </w:r>
            <w:r>
              <w:rPr>
                <w:rFonts w:hint="eastAsia" w:ascii="宋体" w:hAnsi="宋体" w:eastAsia="宋体" w:cs="宋体"/>
                <w:color w:val="auto"/>
                <w:sz w:val="21"/>
                <w:szCs w:val="21"/>
              </w:rPr>
              <w:t>）</w:t>
            </w:r>
          </w:p>
        </w:tc>
        <w:tc>
          <w:tcPr>
            <w:tcW w:w="1469" w:type="dxa"/>
            <w:tcBorders>
              <w:top w:val="single" w:color="auto" w:sz="4" w:space="0"/>
              <w:left w:val="single" w:color="auto" w:sz="4" w:space="0"/>
              <w:bottom w:val="single" w:color="auto" w:sz="4" w:space="0"/>
              <w:right w:val="single" w:color="auto" w:sz="4" w:space="0"/>
            </w:tcBorders>
            <w:noWrap w:val="0"/>
            <w:vAlign w:val="center"/>
          </w:tcPr>
          <w:p w14:paraId="4C458ED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车间机器</w:t>
            </w:r>
          </w:p>
        </w:tc>
        <w:tc>
          <w:tcPr>
            <w:tcW w:w="1279" w:type="dxa"/>
            <w:tcBorders>
              <w:top w:val="single" w:color="auto" w:sz="4" w:space="0"/>
              <w:left w:val="single" w:color="auto" w:sz="4" w:space="0"/>
              <w:bottom w:val="single" w:color="auto" w:sz="4" w:space="0"/>
              <w:right w:val="single" w:color="auto" w:sz="4" w:space="0"/>
            </w:tcBorders>
            <w:noWrap w:val="0"/>
            <w:vAlign w:val="center"/>
          </w:tcPr>
          <w:p w14:paraId="2A17A4C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24</w:t>
            </w:r>
          </w:p>
        </w:tc>
        <w:tc>
          <w:tcPr>
            <w:tcW w:w="1280" w:type="dxa"/>
            <w:tcBorders>
              <w:top w:val="single" w:color="auto" w:sz="4" w:space="0"/>
              <w:left w:val="single" w:color="auto" w:sz="4" w:space="0"/>
              <w:bottom w:val="single" w:color="auto" w:sz="4" w:space="0"/>
              <w:right w:val="single" w:color="auto" w:sz="4" w:space="0"/>
            </w:tcBorders>
            <w:noWrap w:val="0"/>
            <w:vAlign w:val="center"/>
          </w:tcPr>
          <w:p w14:paraId="4697E86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48</w:t>
            </w:r>
          </w:p>
        </w:tc>
        <w:tc>
          <w:tcPr>
            <w:tcW w:w="1296" w:type="dxa"/>
            <w:tcBorders>
              <w:top w:val="single" w:color="auto" w:sz="4" w:space="0"/>
              <w:left w:val="single" w:color="auto" w:sz="4" w:space="0"/>
              <w:bottom w:val="single" w:color="auto" w:sz="4" w:space="0"/>
              <w:right w:val="single" w:color="auto" w:sz="4" w:space="0"/>
            </w:tcBorders>
            <w:noWrap w:val="0"/>
            <w:vAlign w:val="center"/>
          </w:tcPr>
          <w:p w14:paraId="5CCC6C7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51.5</w:t>
            </w:r>
          </w:p>
        </w:tc>
      </w:tr>
      <w:tr w14:paraId="391E8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6" w:hRule="atLeast"/>
          <w:jc w:val="center"/>
        </w:trPr>
        <w:tc>
          <w:tcPr>
            <w:tcW w:w="883" w:type="dxa"/>
            <w:vMerge w:val="restart"/>
            <w:tcBorders>
              <w:top w:val="single" w:color="auto" w:sz="4" w:space="0"/>
              <w:left w:val="single" w:color="auto" w:sz="4" w:space="0"/>
              <w:right w:val="single" w:color="auto" w:sz="4" w:space="0"/>
            </w:tcBorders>
            <w:noWrap w:val="0"/>
            <w:vAlign w:val="center"/>
          </w:tcPr>
          <w:p w14:paraId="40C896E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2025年04月15日</w:t>
            </w:r>
          </w:p>
        </w:tc>
        <w:tc>
          <w:tcPr>
            <w:tcW w:w="883" w:type="dxa"/>
            <w:vMerge w:val="restart"/>
            <w:tcBorders>
              <w:top w:val="single" w:color="auto" w:sz="4" w:space="0"/>
              <w:left w:val="single" w:color="auto" w:sz="4" w:space="0"/>
              <w:right w:val="single" w:color="auto" w:sz="4" w:space="0"/>
            </w:tcBorders>
            <w:noWrap w:val="0"/>
            <w:vAlign w:val="center"/>
          </w:tcPr>
          <w:p w14:paraId="6F8336A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第</w:t>
            </w:r>
            <w:r>
              <w:rPr>
                <w:rFonts w:hint="eastAsia" w:ascii="宋体" w:hAnsi="宋体" w:eastAsia="宋体" w:cs="宋体"/>
                <w:color w:val="auto"/>
                <w:sz w:val="21"/>
                <w:szCs w:val="21"/>
                <w:lang w:val="en-US" w:eastAsia="zh-CN"/>
              </w:rPr>
              <w:t>二</w:t>
            </w:r>
          </w:p>
          <w:p w14:paraId="17A61ED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周期</w:t>
            </w:r>
          </w:p>
        </w:tc>
        <w:tc>
          <w:tcPr>
            <w:tcW w:w="1327" w:type="dxa"/>
            <w:tcBorders>
              <w:top w:val="single" w:color="auto" w:sz="4" w:space="0"/>
              <w:left w:val="single" w:color="auto" w:sz="4" w:space="0"/>
              <w:bottom w:val="single" w:color="auto" w:sz="4" w:space="0"/>
              <w:right w:val="single" w:color="auto" w:sz="4" w:space="0"/>
            </w:tcBorders>
            <w:noWrap w:val="0"/>
            <w:vAlign w:val="center"/>
          </w:tcPr>
          <w:p w14:paraId="091D6E0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厂区</w:t>
            </w:r>
            <w:r>
              <w:rPr>
                <w:rFonts w:hint="eastAsia" w:ascii="宋体" w:hAnsi="宋体" w:eastAsia="宋体" w:cs="宋体"/>
                <w:color w:val="auto"/>
                <w:sz w:val="21"/>
                <w:szCs w:val="21"/>
                <w:lang w:eastAsia="zh-CN"/>
              </w:rPr>
              <w:t>东</w:t>
            </w:r>
            <w:r>
              <w:rPr>
                <w:rFonts w:hint="eastAsia" w:ascii="宋体" w:hAnsi="宋体" w:eastAsia="宋体" w:cs="宋体"/>
                <w:color w:val="auto"/>
                <w:sz w:val="21"/>
                <w:szCs w:val="21"/>
              </w:rPr>
              <w:t>侧（</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vertAlign w:val="baseline"/>
                <w:lang w:val="en-US" w:eastAsia="zh-CN"/>
              </w:rPr>
              <w:t>#</w:t>
            </w:r>
            <w:r>
              <w:rPr>
                <w:rFonts w:hint="eastAsia" w:ascii="宋体" w:hAnsi="宋体" w:eastAsia="宋体" w:cs="宋体"/>
                <w:color w:val="auto"/>
                <w:sz w:val="21"/>
                <w:szCs w:val="21"/>
              </w:rPr>
              <w:t>）</w:t>
            </w:r>
          </w:p>
        </w:tc>
        <w:tc>
          <w:tcPr>
            <w:tcW w:w="1469" w:type="dxa"/>
            <w:tcBorders>
              <w:top w:val="single" w:color="auto" w:sz="4" w:space="0"/>
              <w:left w:val="single" w:color="auto" w:sz="4" w:space="0"/>
              <w:bottom w:val="single" w:color="auto" w:sz="4" w:space="0"/>
              <w:right w:val="single" w:color="auto" w:sz="4" w:space="0"/>
            </w:tcBorders>
            <w:noWrap w:val="0"/>
            <w:vAlign w:val="center"/>
          </w:tcPr>
          <w:p w14:paraId="44614B5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车间机器</w:t>
            </w:r>
          </w:p>
        </w:tc>
        <w:tc>
          <w:tcPr>
            <w:tcW w:w="1279" w:type="dxa"/>
            <w:tcBorders>
              <w:top w:val="single" w:color="auto" w:sz="4" w:space="0"/>
              <w:left w:val="single" w:color="auto" w:sz="4" w:space="0"/>
              <w:bottom w:val="single" w:color="auto" w:sz="4" w:space="0"/>
              <w:right w:val="single" w:color="auto" w:sz="4" w:space="0"/>
            </w:tcBorders>
            <w:noWrap w:val="0"/>
            <w:vAlign w:val="center"/>
          </w:tcPr>
          <w:p w14:paraId="7A9298F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01</w:t>
            </w:r>
          </w:p>
        </w:tc>
        <w:tc>
          <w:tcPr>
            <w:tcW w:w="1280" w:type="dxa"/>
            <w:tcBorders>
              <w:top w:val="single" w:color="auto" w:sz="4" w:space="0"/>
              <w:left w:val="single" w:color="auto" w:sz="4" w:space="0"/>
              <w:bottom w:val="single" w:color="auto" w:sz="4" w:space="0"/>
              <w:right w:val="single" w:color="auto" w:sz="4" w:space="0"/>
            </w:tcBorders>
            <w:noWrap w:val="0"/>
            <w:vAlign w:val="center"/>
          </w:tcPr>
          <w:p w14:paraId="3275B71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48</w:t>
            </w:r>
          </w:p>
        </w:tc>
        <w:tc>
          <w:tcPr>
            <w:tcW w:w="1296" w:type="dxa"/>
            <w:tcBorders>
              <w:top w:val="single" w:color="auto" w:sz="4" w:space="0"/>
              <w:left w:val="single" w:color="auto" w:sz="4" w:space="0"/>
              <w:bottom w:val="single" w:color="auto" w:sz="4" w:space="0"/>
              <w:right w:val="single" w:color="auto" w:sz="4" w:space="0"/>
            </w:tcBorders>
            <w:noWrap w:val="0"/>
            <w:vAlign w:val="center"/>
          </w:tcPr>
          <w:p w14:paraId="13B4726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54.4</w:t>
            </w:r>
          </w:p>
        </w:tc>
      </w:tr>
      <w:tr w14:paraId="361A1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6" w:hRule="atLeast"/>
          <w:jc w:val="center"/>
        </w:trPr>
        <w:tc>
          <w:tcPr>
            <w:tcW w:w="883" w:type="dxa"/>
            <w:vMerge w:val="continue"/>
            <w:tcBorders>
              <w:left w:val="single" w:color="auto" w:sz="4" w:space="0"/>
              <w:right w:val="single" w:color="auto" w:sz="4" w:space="0"/>
            </w:tcBorders>
            <w:noWrap w:val="0"/>
            <w:vAlign w:val="center"/>
          </w:tcPr>
          <w:p w14:paraId="617E6E4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883" w:type="dxa"/>
            <w:vMerge w:val="continue"/>
            <w:tcBorders>
              <w:left w:val="single" w:color="auto" w:sz="4" w:space="0"/>
              <w:right w:val="single" w:color="auto" w:sz="4" w:space="0"/>
            </w:tcBorders>
            <w:noWrap w:val="0"/>
            <w:vAlign w:val="center"/>
          </w:tcPr>
          <w:p w14:paraId="253F1F4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327" w:type="dxa"/>
            <w:tcBorders>
              <w:top w:val="single" w:color="auto" w:sz="4" w:space="0"/>
              <w:left w:val="single" w:color="auto" w:sz="4" w:space="0"/>
              <w:bottom w:val="single" w:color="auto" w:sz="4" w:space="0"/>
              <w:right w:val="single" w:color="auto" w:sz="4" w:space="0"/>
            </w:tcBorders>
            <w:noWrap w:val="0"/>
            <w:vAlign w:val="center"/>
          </w:tcPr>
          <w:p w14:paraId="7B269CE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厂区</w:t>
            </w:r>
            <w:r>
              <w:rPr>
                <w:rFonts w:hint="eastAsia" w:ascii="宋体" w:hAnsi="宋体" w:eastAsia="宋体" w:cs="宋体"/>
                <w:color w:val="auto"/>
                <w:sz w:val="21"/>
                <w:szCs w:val="21"/>
                <w:lang w:val="en-US" w:eastAsia="zh-CN"/>
              </w:rPr>
              <w:t>南</w:t>
            </w:r>
            <w:r>
              <w:rPr>
                <w:rFonts w:hint="eastAsia" w:ascii="宋体" w:hAnsi="宋体" w:eastAsia="宋体" w:cs="宋体"/>
                <w:color w:val="auto"/>
                <w:sz w:val="21"/>
                <w:szCs w:val="21"/>
              </w:rPr>
              <w:t>侧（</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vertAlign w:val="baseline"/>
                <w:lang w:val="en-US" w:eastAsia="zh-CN"/>
              </w:rPr>
              <w:t>#</w:t>
            </w:r>
            <w:r>
              <w:rPr>
                <w:rFonts w:hint="eastAsia" w:ascii="宋体" w:hAnsi="宋体" w:eastAsia="宋体" w:cs="宋体"/>
                <w:color w:val="auto"/>
                <w:sz w:val="21"/>
                <w:szCs w:val="21"/>
              </w:rPr>
              <w:t>）</w:t>
            </w:r>
          </w:p>
        </w:tc>
        <w:tc>
          <w:tcPr>
            <w:tcW w:w="1469" w:type="dxa"/>
            <w:tcBorders>
              <w:top w:val="single" w:color="auto" w:sz="4" w:space="0"/>
              <w:left w:val="single" w:color="auto" w:sz="4" w:space="0"/>
              <w:bottom w:val="single" w:color="auto" w:sz="4" w:space="0"/>
              <w:right w:val="single" w:color="auto" w:sz="4" w:space="0"/>
            </w:tcBorders>
            <w:noWrap w:val="0"/>
            <w:vAlign w:val="center"/>
          </w:tcPr>
          <w:p w14:paraId="3FE4B8B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车间机器</w:t>
            </w:r>
          </w:p>
        </w:tc>
        <w:tc>
          <w:tcPr>
            <w:tcW w:w="1279" w:type="dxa"/>
            <w:tcBorders>
              <w:top w:val="single" w:color="auto" w:sz="4" w:space="0"/>
              <w:left w:val="single" w:color="auto" w:sz="4" w:space="0"/>
              <w:bottom w:val="single" w:color="auto" w:sz="4" w:space="0"/>
              <w:right w:val="single" w:color="auto" w:sz="4" w:space="0"/>
            </w:tcBorders>
            <w:noWrap w:val="0"/>
            <w:vAlign w:val="center"/>
          </w:tcPr>
          <w:p w14:paraId="1DC7024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13</w:t>
            </w:r>
          </w:p>
        </w:tc>
        <w:tc>
          <w:tcPr>
            <w:tcW w:w="1280" w:type="dxa"/>
            <w:tcBorders>
              <w:top w:val="single" w:color="auto" w:sz="4" w:space="0"/>
              <w:left w:val="single" w:color="auto" w:sz="4" w:space="0"/>
              <w:bottom w:val="single" w:color="auto" w:sz="4" w:space="0"/>
              <w:right w:val="single" w:color="auto" w:sz="4" w:space="0"/>
            </w:tcBorders>
            <w:noWrap w:val="0"/>
            <w:vAlign w:val="center"/>
          </w:tcPr>
          <w:p w14:paraId="38C0D38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45</w:t>
            </w:r>
          </w:p>
        </w:tc>
        <w:tc>
          <w:tcPr>
            <w:tcW w:w="1296" w:type="dxa"/>
            <w:tcBorders>
              <w:top w:val="single" w:color="auto" w:sz="4" w:space="0"/>
              <w:left w:val="single" w:color="auto" w:sz="4" w:space="0"/>
              <w:bottom w:val="single" w:color="auto" w:sz="4" w:space="0"/>
              <w:right w:val="single" w:color="auto" w:sz="4" w:space="0"/>
            </w:tcBorders>
            <w:noWrap w:val="0"/>
            <w:vAlign w:val="center"/>
          </w:tcPr>
          <w:p w14:paraId="6B3826D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54.9</w:t>
            </w:r>
          </w:p>
        </w:tc>
      </w:tr>
      <w:tr w14:paraId="6FAEA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6" w:hRule="atLeast"/>
          <w:jc w:val="center"/>
        </w:trPr>
        <w:tc>
          <w:tcPr>
            <w:tcW w:w="883" w:type="dxa"/>
            <w:vMerge w:val="continue"/>
            <w:tcBorders>
              <w:left w:val="single" w:color="auto" w:sz="4" w:space="0"/>
              <w:right w:val="single" w:color="auto" w:sz="4" w:space="0"/>
            </w:tcBorders>
            <w:noWrap w:val="0"/>
            <w:vAlign w:val="center"/>
          </w:tcPr>
          <w:p w14:paraId="3FE3004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883" w:type="dxa"/>
            <w:vMerge w:val="continue"/>
            <w:tcBorders>
              <w:left w:val="single" w:color="auto" w:sz="4" w:space="0"/>
              <w:right w:val="single" w:color="auto" w:sz="4" w:space="0"/>
            </w:tcBorders>
            <w:noWrap w:val="0"/>
            <w:vAlign w:val="center"/>
          </w:tcPr>
          <w:p w14:paraId="4763F05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p>
        </w:tc>
        <w:tc>
          <w:tcPr>
            <w:tcW w:w="1327" w:type="dxa"/>
            <w:tcBorders>
              <w:top w:val="single" w:color="auto" w:sz="4" w:space="0"/>
              <w:left w:val="single" w:color="auto" w:sz="4" w:space="0"/>
              <w:bottom w:val="single" w:color="auto" w:sz="4" w:space="0"/>
              <w:right w:val="single" w:color="auto" w:sz="4" w:space="0"/>
            </w:tcBorders>
            <w:noWrap w:val="0"/>
            <w:vAlign w:val="center"/>
          </w:tcPr>
          <w:p w14:paraId="6CF41D0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厂区</w:t>
            </w:r>
            <w:r>
              <w:rPr>
                <w:rFonts w:hint="eastAsia" w:ascii="宋体" w:hAnsi="宋体" w:eastAsia="宋体" w:cs="宋体"/>
                <w:color w:val="auto"/>
                <w:sz w:val="21"/>
                <w:szCs w:val="21"/>
                <w:lang w:eastAsia="zh-CN"/>
              </w:rPr>
              <w:t>北</w:t>
            </w:r>
            <w:r>
              <w:rPr>
                <w:rFonts w:hint="eastAsia" w:ascii="宋体" w:hAnsi="宋体" w:eastAsia="宋体" w:cs="宋体"/>
                <w:color w:val="auto"/>
                <w:sz w:val="21"/>
                <w:szCs w:val="21"/>
              </w:rPr>
              <w:t>侧（</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vertAlign w:val="baseline"/>
                <w:lang w:val="en-US" w:eastAsia="zh-CN"/>
              </w:rPr>
              <w:t>#</w:t>
            </w:r>
            <w:r>
              <w:rPr>
                <w:rFonts w:hint="eastAsia" w:ascii="宋体" w:hAnsi="宋体" w:eastAsia="宋体" w:cs="宋体"/>
                <w:color w:val="auto"/>
                <w:sz w:val="21"/>
                <w:szCs w:val="21"/>
              </w:rPr>
              <w:t>）</w:t>
            </w:r>
          </w:p>
        </w:tc>
        <w:tc>
          <w:tcPr>
            <w:tcW w:w="1469" w:type="dxa"/>
            <w:tcBorders>
              <w:top w:val="single" w:color="auto" w:sz="4" w:space="0"/>
              <w:left w:val="single" w:color="auto" w:sz="4" w:space="0"/>
              <w:bottom w:val="single" w:color="auto" w:sz="4" w:space="0"/>
              <w:right w:val="single" w:color="auto" w:sz="4" w:space="0"/>
            </w:tcBorders>
            <w:noWrap w:val="0"/>
            <w:vAlign w:val="center"/>
          </w:tcPr>
          <w:p w14:paraId="4B0C17E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车间机器</w:t>
            </w:r>
          </w:p>
        </w:tc>
        <w:tc>
          <w:tcPr>
            <w:tcW w:w="1279" w:type="dxa"/>
            <w:tcBorders>
              <w:top w:val="single" w:color="auto" w:sz="4" w:space="0"/>
              <w:left w:val="single" w:color="auto" w:sz="4" w:space="0"/>
              <w:bottom w:val="single" w:color="auto" w:sz="4" w:space="0"/>
              <w:right w:val="single" w:color="auto" w:sz="4" w:space="0"/>
            </w:tcBorders>
            <w:noWrap w:val="0"/>
            <w:vAlign w:val="center"/>
          </w:tcPr>
          <w:p w14:paraId="0AF8C79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23</w:t>
            </w:r>
          </w:p>
        </w:tc>
        <w:tc>
          <w:tcPr>
            <w:tcW w:w="1280" w:type="dxa"/>
            <w:tcBorders>
              <w:top w:val="single" w:color="auto" w:sz="4" w:space="0"/>
              <w:left w:val="single" w:color="auto" w:sz="4" w:space="0"/>
              <w:bottom w:val="single" w:color="auto" w:sz="4" w:space="0"/>
              <w:right w:val="single" w:color="auto" w:sz="4" w:space="0"/>
            </w:tcBorders>
            <w:noWrap w:val="0"/>
            <w:vAlign w:val="center"/>
          </w:tcPr>
          <w:p w14:paraId="0CD8B24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47</w:t>
            </w:r>
          </w:p>
        </w:tc>
        <w:tc>
          <w:tcPr>
            <w:tcW w:w="1296" w:type="dxa"/>
            <w:tcBorders>
              <w:top w:val="single" w:color="auto" w:sz="4" w:space="0"/>
              <w:left w:val="single" w:color="auto" w:sz="4" w:space="0"/>
              <w:bottom w:val="single" w:color="auto" w:sz="4" w:space="0"/>
              <w:right w:val="single" w:color="auto" w:sz="4" w:space="0"/>
            </w:tcBorders>
            <w:noWrap w:val="0"/>
            <w:vAlign w:val="center"/>
          </w:tcPr>
          <w:p w14:paraId="685CFDA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58.1</w:t>
            </w:r>
          </w:p>
        </w:tc>
      </w:tr>
    </w:tbl>
    <w:p w14:paraId="6FFA4F7F">
      <w:pPr>
        <w:keepNext w:val="0"/>
        <w:keepLines w:val="0"/>
        <w:pageBreakBefore w:val="0"/>
        <w:widowControl w:val="0"/>
        <w:kinsoku/>
        <w:wordWrap/>
        <w:overflowPunct/>
        <w:topLinePunct w:val="0"/>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（6）噪声监测结果评价</w:t>
      </w:r>
    </w:p>
    <w:p w14:paraId="0DC084F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rPr>
          <w:rFonts w:hint="default" w:ascii="Times New Roman" w:hAnsi="Times New Roman" w:eastAsia="宋体" w:cs="Times New Roman"/>
          <w:sz w:val="24"/>
          <w:szCs w:val="24"/>
        </w:rPr>
      </w:pPr>
      <w:r>
        <w:rPr>
          <w:rFonts w:hint="eastAsia" w:ascii="宋体" w:hAnsi="宋体" w:eastAsia="宋体" w:cs="宋体"/>
          <w:b w:val="0"/>
          <w:bCs/>
          <w:sz w:val="24"/>
          <w:szCs w:val="24"/>
        </w:rPr>
        <w:t>监测结果表明：</w:t>
      </w:r>
      <w:r>
        <w:rPr>
          <w:rFonts w:hint="eastAsia" w:ascii="宋体" w:hAnsi="宋体" w:eastAsia="宋体" w:cs="宋体"/>
          <w:b w:val="0"/>
          <w:bCs/>
          <w:sz w:val="24"/>
          <w:szCs w:val="24"/>
          <w:lang w:val="en-US" w:eastAsia="zh-CN"/>
        </w:rPr>
        <w:t>由于车间西面紧靠其他企业车间，故在项目东、南、北设置3</w:t>
      </w:r>
      <w:r>
        <w:rPr>
          <w:rFonts w:hint="eastAsia" w:ascii="宋体" w:hAnsi="宋体" w:eastAsia="宋体" w:cs="宋体"/>
          <w:b w:val="0"/>
          <w:bCs/>
          <w:sz w:val="24"/>
          <w:szCs w:val="24"/>
        </w:rPr>
        <w:t>个监测点</w:t>
      </w:r>
      <w:r>
        <w:rPr>
          <w:rFonts w:hint="eastAsia" w:ascii="宋体" w:hAnsi="宋体" w:eastAsia="宋体" w:cs="宋体"/>
          <w:b w:val="0"/>
          <w:bCs/>
          <w:sz w:val="24"/>
          <w:szCs w:val="24"/>
          <w:lang w:eastAsia="zh-CN"/>
        </w:rPr>
        <w:t>经过</w:t>
      </w:r>
      <w:r>
        <w:rPr>
          <w:rFonts w:hint="eastAsia" w:ascii="宋体" w:hAnsi="宋体" w:eastAsia="宋体" w:cs="宋体"/>
          <w:b w:val="0"/>
          <w:bCs/>
          <w:sz w:val="24"/>
          <w:szCs w:val="24"/>
          <w:lang w:val="en-US" w:eastAsia="zh-CN"/>
        </w:rPr>
        <w:t>2个周期（2天）的监测，</w:t>
      </w:r>
      <w:r>
        <w:rPr>
          <w:rFonts w:hint="eastAsia" w:ascii="宋体" w:hAnsi="宋体" w:eastAsia="宋体" w:cs="宋体"/>
          <w:b w:val="0"/>
          <w:bCs/>
          <w:sz w:val="24"/>
          <w:szCs w:val="24"/>
        </w:rPr>
        <w:t>均达到</w:t>
      </w:r>
      <w:r>
        <w:rPr>
          <w:spacing w:val="7"/>
        </w:rPr>
        <w:t>《工业企业厂界环境噪声排放标准》</w:t>
      </w:r>
      <w:r>
        <w:rPr>
          <w:rFonts w:ascii="Times New Roman" w:hAnsi="Times New Roman" w:eastAsia="Times New Roman" w:cs="Times New Roman"/>
          <w:spacing w:val="7"/>
        </w:rPr>
        <w:t>(</w:t>
      </w:r>
      <w:r>
        <w:rPr>
          <w:rFonts w:ascii="Times New Roman" w:hAnsi="Times New Roman" w:eastAsia="Times New Roman" w:cs="Times New Roman"/>
        </w:rPr>
        <w:t>GB</w:t>
      </w:r>
      <w:r>
        <w:rPr>
          <w:rFonts w:ascii="Times New Roman" w:hAnsi="Times New Roman" w:eastAsia="Times New Roman" w:cs="Times New Roman"/>
          <w:spacing w:val="7"/>
        </w:rPr>
        <w:t>12348-2008)</w:t>
      </w:r>
      <w:r>
        <w:rPr>
          <w:spacing w:val="7"/>
        </w:rPr>
        <w:t>中</w:t>
      </w:r>
      <w:r>
        <w:rPr>
          <w:spacing w:val="3"/>
        </w:rPr>
        <w:t>的</w:t>
      </w:r>
      <w:r>
        <w:rPr>
          <w:rFonts w:ascii="Times New Roman" w:hAnsi="Times New Roman" w:eastAsia="Times New Roman" w:cs="Times New Roman"/>
          <w:spacing w:val="3"/>
        </w:rPr>
        <w:t>2</w:t>
      </w:r>
      <w:r>
        <w:rPr>
          <w:spacing w:val="3"/>
        </w:rPr>
        <w:t>类</w:t>
      </w:r>
      <w:r>
        <w:rPr>
          <w:rFonts w:hint="default" w:ascii="Times New Roman" w:hAnsi="Times New Roman" w:eastAsia="宋体" w:cs="Times New Roman"/>
          <w:sz w:val="24"/>
          <w:szCs w:val="24"/>
        </w:rPr>
        <w:t>标准限值要求。</w:t>
      </w:r>
    </w:p>
    <w:p w14:paraId="225BBA10">
      <w:pPr>
        <w:pStyle w:val="2"/>
        <w:keepNext/>
        <w:keepLines/>
        <w:pageBreakBefore w:val="0"/>
        <w:widowControl w:val="0"/>
        <w:kinsoku/>
        <w:wordWrap/>
        <w:overflowPunct/>
        <w:topLinePunct w:val="0"/>
        <w:autoSpaceDE/>
        <w:autoSpaceDN/>
        <w:bidi w:val="0"/>
        <w:adjustRightInd/>
        <w:snapToGrid/>
        <w:spacing w:before="0" w:beforeLines="0" w:line="360" w:lineRule="auto"/>
        <w:ind w:left="0" w:leftChars="0" w:right="0" w:rightChars="0" w:firstLine="0" w:firstLineChars="0"/>
        <w:jc w:val="left"/>
        <w:textAlignment w:val="auto"/>
        <w:outlineLvl w:val="0"/>
        <w:rPr>
          <w:rFonts w:hint="default" w:ascii="Times New Roman" w:hAnsi="Times New Roman" w:eastAsia="宋体" w:cs="Times New Roman"/>
          <w:lang w:val="en-US" w:eastAsia="zh-CN"/>
        </w:rPr>
      </w:pPr>
      <w:bookmarkStart w:id="590" w:name="_Toc9930"/>
      <w:bookmarkStart w:id="591" w:name="_Toc31369"/>
      <w:bookmarkStart w:id="592" w:name="_Toc8080"/>
      <w:r>
        <w:rPr>
          <w:rFonts w:hint="default" w:ascii="Times New Roman" w:hAnsi="Times New Roman" w:eastAsia="宋体" w:cs="Times New Roman"/>
          <w:lang w:val="en-US" w:eastAsia="zh-CN"/>
        </w:rPr>
        <w:t>十、验收监测结论及建议</w:t>
      </w:r>
      <w:bookmarkEnd w:id="590"/>
      <w:bookmarkEnd w:id="591"/>
      <w:bookmarkEnd w:id="592"/>
    </w:p>
    <w:p w14:paraId="7FF4E372">
      <w:pPr>
        <w:pStyle w:val="3"/>
        <w:rPr>
          <w:rFonts w:hint="default" w:ascii="Times New Roman" w:hAnsi="Times New Roman" w:eastAsia="宋体" w:cs="Times New Roman"/>
          <w:lang w:val="en-US" w:eastAsia="zh-CN"/>
        </w:rPr>
      </w:pPr>
      <w:bookmarkStart w:id="593" w:name="_Toc17112"/>
      <w:bookmarkStart w:id="594" w:name="_Toc28710"/>
      <w:r>
        <w:rPr>
          <w:rFonts w:hint="eastAsia" w:ascii="Times New Roman" w:hAnsi="Times New Roman" w:cs="Times New Roman"/>
          <w:lang w:val="en-US" w:eastAsia="zh-CN"/>
        </w:rPr>
        <w:t>10</w:t>
      </w:r>
      <w:r>
        <w:rPr>
          <w:rFonts w:hint="default" w:ascii="Times New Roman" w:hAnsi="Times New Roman" w:eastAsia="宋体" w:cs="Times New Roman"/>
          <w:lang w:val="en-US" w:eastAsia="zh-CN"/>
        </w:rPr>
        <w:t>.1验收监测结论</w:t>
      </w:r>
      <w:bookmarkEnd w:id="593"/>
      <w:bookmarkEnd w:id="594"/>
    </w:p>
    <w:p w14:paraId="566C0E6F">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color w:val="000000"/>
          <w:sz w:val="24"/>
          <w:szCs w:val="24"/>
          <w:lang w:val="en-US" w:eastAsia="zh-CN"/>
        </w:rPr>
      </w:pPr>
      <w:r>
        <w:rPr>
          <w:rFonts w:hint="eastAsia" w:ascii="Times New Roman" w:hAnsi="Times New Roman" w:eastAsia="宋体" w:cs="Times New Roman"/>
          <w:b w:val="0"/>
          <w:bCs/>
          <w:color w:val="000000"/>
          <w:sz w:val="24"/>
          <w:szCs w:val="24"/>
          <w:lang w:val="en-US" w:eastAsia="zh-CN"/>
        </w:rPr>
        <w:t>10</w:t>
      </w:r>
      <w:r>
        <w:rPr>
          <w:rFonts w:hint="default" w:ascii="Times New Roman" w:hAnsi="Times New Roman" w:eastAsia="宋体" w:cs="Times New Roman"/>
          <w:b w:val="0"/>
          <w:bCs/>
          <w:color w:val="000000"/>
          <w:sz w:val="24"/>
          <w:szCs w:val="24"/>
          <w:lang w:val="en-US" w:eastAsia="zh-CN"/>
        </w:rPr>
        <w:t>.1.1环境保护执行情况</w:t>
      </w:r>
    </w:p>
    <w:p w14:paraId="3242AF2E">
      <w:pPr>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sz w:val="24"/>
          <w:szCs w:val="24"/>
          <w:lang w:val="en-US" w:eastAsia="zh-CN"/>
        </w:rPr>
        <w:t>杭州迪昊纺织品整理有限公司</w:t>
      </w:r>
      <w:r>
        <w:rPr>
          <w:rFonts w:hint="default" w:ascii="Times New Roman" w:hAnsi="Times New Roman" w:eastAsia="宋体" w:cs="Times New Roman"/>
          <w:color w:val="000000"/>
          <w:sz w:val="24"/>
          <w:szCs w:val="24"/>
          <w:lang w:val="en-US" w:eastAsia="zh-CN"/>
        </w:rPr>
        <w:t>在项目建设中基本履行了环境影响评价制度，环境保护审批手续较为齐全。对于建设项目环境影响评价报表及批复文件中的环境保护要求已基本落实。</w:t>
      </w:r>
    </w:p>
    <w:p w14:paraId="6FB67E0E">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color w:val="000000"/>
          <w:sz w:val="24"/>
          <w:szCs w:val="24"/>
          <w:lang w:val="en-US" w:eastAsia="zh-CN"/>
        </w:rPr>
      </w:pPr>
      <w:r>
        <w:rPr>
          <w:rFonts w:hint="eastAsia" w:ascii="Times New Roman" w:hAnsi="Times New Roman" w:eastAsia="宋体" w:cs="Times New Roman"/>
          <w:b w:val="0"/>
          <w:bCs/>
          <w:color w:val="000000"/>
          <w:sz w:val="24"/>
          <w:szCs w:val="24"/>
          <w:lang w:val="en-US" w:eastAsia="zh-CN"/>
        </w:rPr>
        <w:t>10</w:t>
      </w:r>
      <w:r>
        <w:rPr>
          <w:rFonts w:hint="default" w:ascii="Times New Roman" w:hAnsi="Times New Roman" w:eastAsia="宋体" w:cs="Times New Roman"/>
          <w:b w:val="0"/>
          <w:bCs/>
          <w:color w:val="000000"/>
          <w:sz w:val="24"/>
          <w:szCs w:val="24"/>
          <w:lang w:val="en-US" w:eastAsia="zh-CN"/>
        </w:rPr>
        <w:t>.1.2废水</w:t>
      </w:r>
    </w:p>
    <w:p w14:paraId="4FB2398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Cs/>
          <w:color w:val="auto"/>
          <w:szCs w:val="21"/>
          <w:lang w:val="en-US" w:eastAsia="zh-CN"/>
        </w:rPr>
        <w:t>生活污水经化粪池处理后纳管排放</w:t>
      </w:r>
      <w:r>
        <w:rPr>
          <w:rFonts w:hint="eastAsia" w:ascii="Times New Roman" w:hAnsi="Times New Roman" w:eastAsia="宋体" w:cs="Times New Roman"/>
          <w:sz w:val="24"/>
          <w:szCs w:val="24"/>
          <w:lang w:val="en-US" w:eastAsia="zh-CN"/>
        </w:rPr>
        <w:t>。</w:t>
      </w:r>
    </w:p>
    <w:p w14:paraId="3F480F64">
      <w:pPr>
        <w:spacing w:line="360" w:lineRule="auto"/>
        <w:ind w:firstLine="480" w:firstLineChars="200"/>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监测结果表明：所测污水中pH值、化学需氧量、氨氮排放浓度满足《纺织染整工业水污染物排放标准》(GB4287—2012)中间接排放标准要求。</w:t>
      </w:r>
    </w:p>
    <w:p w14:paraId="76DFC0CD">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10</w:t>
      </w:r>
      <w:r>
        <w:rPr>
          <w:rFonts w:hint="default" w:ascii="Times New Roman" w:hAnsi="Times New Roman" w:eastAsia="宋体" w:cs="Times New Roman"/>
          <w:color w:val="000000"/>
          <w:sz w:val="24"/>
          <w:szCs w:val="24"/>
          <w:lang w:val="en-US" w:eastAsia="zh-CN"/>
        </w:rPr>
        <w:t>.1.3废气</w:t>
      </w:r>
    </w:p>
    <w:p w14:paraId="19B52932">
      <w:pPr>
        <w:keepNext w:val="0"/>
        <w:keepLines w:val="0"/>
        <w:pageBreakBefore w:val="0"/>
        <w:widowControl/>
        <w:numPr>
          <w:ilvl w:val="-1"/>
          <w:numId w:val="0"/>
        </w:numPr>
        <w:kinsoku/>
        <w:wordWrap/>
        <w:overflowPunct/>
        <w:topLinePunct w:val="0"/>
        <w:autoSpaceDE/>
        <w:autoSpaceDN/>
        <w:bidi w:val="0"/>
        <w:adjustRightInd/>
        <w:snapToGrid/>
        <w:spacing w:line="360" w:lineRule="auto"/>
        <w:ind w:leftChars="0" w:right="0" w:rightChars="0" w:firstLine="480" w:firstLineChars="200"/>
        <w:jc w:val="left"/>
        <w:textAlignment w:val="auto"/>
        <w:outlineLvl w:val="9"/>
        <w:rPr>
          <w:rFonts w:hint="eastAsia" w:ascii="宋体" w:hAnsi="宋体" w:eastAsia="宋体" w:cs="宋体"/>
          <w:b w:val="0"/>
          <w:bCs/>
          <w:sz w:val="24"/>
          <w:szCs w:val="24"/>
          <w:lang w:val="en-US" w:eastAsia="zh-CN"/>
        </w:rPr>
      </w:pPr>
      <w:r>
        <w:rPr>
          <w:rFonts w:hint="eastAsia" w:ascii="宋体" w:hAnsi="宋体" w:eastAsia="宋体" w:cs="宋体"/>
          <w:b w:val="0"/>
          <w:bCs/>
          <w:color w:val="auto"/>
          <w:sz w:val="24"/>
          <w:szCs w:val="24"/>
          <w:lang w:val="en-US" w:eastAsia="zh-CN"/>
        </w:rPr>
        <w:t>监测期间，</w:t>
      </w:r>
      <w:r>
        <w:rPr>
          <w:rFonts w:hint="eastAsia" w:ascii="宋体" w:hAnsi="宋体" w:eastAsia="宋体" w:cs="宋体"/>
          <w:b w:val="0"/>
          <w:bCs/>
          <w:color w:val="auto"/>
          <w:kern w:val="2"/>
          <w:sz w:val="24"/>
          <w:szCs w:val="24"/>
          <w:lang w:eastAsia="zh-CN"/>
        </w:rPr>
        <w:t>杭州迪昊纺织品整理有限公司</w:t>
      </w:r>
      <w:r>
        <w:rPr>
          <w:rFonts w:hint="eastAsia" w:ascii="宋体" w:hAnsi="宋体" w:eastAsia="宋体" w:cs="宋体"/>
          <w:bCs/>
          <w:spacing w:val="0"/>
          <w:lang w:eastAsia="zh-CN"/>
        </w:rPr>
        <w:t>定型废气</w:t>
      </w:r>
      <w:r>
        <w:rPr>
          <w:rFonts w:hint="eastAsia" w:ascii="宋体" w:hAnsi="宋体" w:eastAsia="宋体" w:cs="宋体"/>
          <w:bCs/>
          <w:spacing w:val="0"/>
        </w:rPr>
        <w:t>（颗粒物、油烟、</w:t>
      </w:r>
      <w:r>
        <w:rPr>
          <w:rFonts w:hint="eastAsia" w:ascii="宋体" w:hAnsi="宋体" w:eastAsia="宋体" w:cs="宋体"/>
          <w:bCs/>
          <w:lang w:eastAsia="zh-CN"/>
        </w:rPr>
        <w:t>非甲烷总烃）有</w:t>
      </w:r>
      <w:r>
        <w:rPr>
          <w:rFonts w:hint="eastAsia" w:ascii="宋体" w:hAnsi="宋体" w:eastAsia="宋体" w:cs="宋体"/>
          <w:bCs/>
          <w:spacing w:val="0"/>
        </w:rPr>
        <w:t>组织排放浓度</w:t>
      </w:r>
      <w:r>
        <w:rPr>
          <w:rFonts w:hint="eastAsia" w:ascii="宋体" w:hAnsi="宋体" w:eastAsia="宋体" w:cs="宋体"/>
          <w:bCs/>
          <w:spacing w:val="0"/>
          <w:lang w:val="en-US" w:eastAsia="zh-CN"/>
        </w:rPr>
        <w:t>低于</w:t>
      </w:r>
      <w:r>
        <w:rPr>
          <w:rFonts w:hint="eastAsia" w:ascii="宋体" w:hAnsi="宋体" w:eastAsia="宋体" w:cs="宋体"/>
          <w:bCs/>
          <w:spacing w:val="0"/>
        </w:rPr>
        <w:t>《纺织染整工业大气污染物排放标准》（</w:t>
      </w:r>
      <w:r>
        <w:rPr>
          <w:rFonts w:hint="eastAsia" w:ascii="宋体" w:hAnsi="宋体" w:eastAsia="宋体" w:cs="宋体"/>
          <w:bCs/>
        </w:rPr>
        <w:t>DB</w:t>
      </w:r>
      <w:r>
        <w:rPr>
          <w:rFonts w:hint="eastAsia" w:ascii="宋体" w:hAnsi="宋体" w:eastAsia="宋体" w:cs="宋体"/>
          <w:bCs/>
          <w:spacing w:val="0"/>
        </w:rPr>
        <w:t>33/962-2015）中表1大气污染物排放限值中新建企业排放浓度限值</w:t>
      </w:r>
      <w:r>
        <w:rPr>
          <w:rFonts w:hint="eastAsia" w:ascii="宋体" w:hAnsi="宋体" w:eastAsia="宋体" w:cs="宋体"/>
          <w:b w:val="0"/>
          <w:bCs/>
          <w:sz w:val="24"/>
          <w:szCs w:val="24"/>
          <w:lang w:val="en-US" w:eastAsia="zh-CN"/>
        </w:rPr>
        <w:t>。</w:t>
      </w:r>
      <w:r>
        <w:rPr>
          <w:rFonts w:hint="eastAsia" w:ascii="宋体" w:hAnsi="宋体" w:eastAsia="宋体" w:cs="宋体"/>
          <w:bCs/>
          <w:spacing w:val="0"/>
        </w:rPr>
        <w:t>颗粒物和非甲烷总烃厂界无组织排放浓度</w:t>
      </w:r>
      <w:r>
        <w:rPr>
          <w:rFonts w:hint="eastAsia" w:ascii="宋体" w:hAnsi="宋体" w:eastAsia="宋体" w:cs="宋体"/>
          <w:bCs/>
          <w:spacing w:val="0"/>
          <w:lang w:val="en-US" w:eastAsia="zh-CN"/>
        </w:rPr>
        <w:t>低于</w:t>
      </w:r>
      <w:r>
        <w:rPr>
          <w:rFonts w:hint="eastAsia" w:ascii="宋体" w:hAnsi="宋体" w:eastAsia="宋体" w:cs="宋体"/>
          <w:bCs/>
          <w:spacing w:val="0"/>
        </w:rPr>
        <w:t>《大气污染物综合排放标准》(</w:t>
      </w:r>
      <w:r>
        <w:rPr>
          <w:rFonts w:hint="eastAsia" w:ascii="宋体" w:hAnsi="宋体" w:eastAsia="宋体" w:cs="宋体"/>
          <w:bCs/>
        </w:rPr>
        <w:t>GB</w:t>
      </w:r>
      <w:r>
        <w:rPr>
          <w:rFonts w:hint="eastAsia" w:ascii="宋体" w:hAnsi="宋体" w:eastAsia="宋体" w:cs="宋体"/>
          <w:bCs/>
          <w:spacing w:val="0"/>
        </w:rPr>
        <w:t>16297-1996)表2新污染源大气污染物</w:t>
      </w:r>
      <w:r>
        <w:rPr>
          <w:rFonts w:hint="eastAsia" w:ascii="宋体" w:hAnsi="宋体" w:eastAsia="宋体" w:cs="宋体"/>
          <w:b w:val="0"/>
          <w:bCs/>
          <w:spacing w:val="0"/>
          <w:sz w:val="24"/>
          <w:szCs w:val="24"/>
        </w:rPr>
        <w:t>无组织排放浓度限值</w:t>
      </w:r>
      <w:r>
        <w:rPr>
          <w:rFonts w:hint="eastAsia" w:ascii="宋体" w:hAnsi="宋体" w:eastAsia="宋体" w:cs="宋体"/>
          <w:b w:val="0"/>
          <w:bCs/>
          <w:spacing w:val="0"/>
          <w:sz w:val="24"/>
          <w:szCs w:val="24"/>
          <w:lang w:eastAsia="zh-CN"/>
        </w:rPr>
        <w:t>。</w:t>
      </w:r>
      <w:r>
        <w:rPr>
          <w:rFonts w:hint="eastAsia" w:ascii="宋体" w:hAnsi="宋体" w:eastAsia="宋体" w:cs="宋体"/>
          <w:bCs/>
        </w:rPr>
        <w:t>SO</w:t>
      </w:r>
      <w:r>
        <w:rPr>
          <w:rFonts w:hint="eastAsia" w:ascii="宋体" w:hAnsi="宋体" w:eastAsia="宋体" w:cs="宋体"/>
          <w:bCs/>
          <w:spacing w:val="0"/>
          <w:position w:val="0"/>
          <w:sz w:val="24"/>
          <w:szCs w:val="24"/>
          <w:vertAlign w:val="subscript"/>
        </w:rPr>
        <w:t>2</w:t>
      </w:r>
      <w:r>
        <w:rPr>
          <w:rFonts w:hint="eastAsia" w:ascii="宋体" w:hAnsi="宋体" w:eastAsia="宋体" w:cs="宋体"/>
          <w:bCs/>
          <w:spacing w:val="0"/>
        </w:rPr>
        <w:t>、</w:t>
      </w:r>
      <w:r>
        <w:rPr>
          <w:rFonts w:hint="eastAsia" w:ascii="宋体" w:hAnsi="宋体" w:eastAsia="宋体" w:cs="宋体"/>
          <w:bCs/>
        </w:rPr>
        <w:t>NO</w:t>
      </w:r>
      <w:r>
        <w:rPr>
          <w:rFonts w:hint="eastAsia" w:ascii="宋体" w:hAnsi="宋体" w:eastAsia="宋体" w:cs="宋体"/>
          <w:bCs/>
          <w:vertAlign w:val="subscript"/>
        </w:rPr>
        <w:t>x</w:t>
      </w:r>
      <w:r>
        <w:rPr>
          <w:rFonts w:hint="eastAsia" w:ascii="宋体" w:hAnsi="宋体" w:eastAsia="宋体" w:cs="宋体"/>
          <w:bCs/>
          <w:spacing w:val="0"/>
        </w:rPr>
        <w:t>排放</w:t>
      </w:r>
      <w:r>
        <w:rPr>
          <w:rFonts w:hint="eastAsia" w:ascii="宋体" w:hAnsi="宋体" w:eastAsia="宋体" w:cs="宋体"/>
          <w:bCs/>
          <w:spacing w:val="0"/>
          <w:lang w:val="en-US" w:eastAsia="zh-CN"/>
        </w:rPr>
        <w:t>满足</w:t>
      </w:r>
      <w:r>
        <w:rPr>
          <w:rFonts w:hint="eastAsia" w:ascii="宋体" w:hAnsi="宋体" w:eastAsia="宋体" w:cs="宋体"/>
          <w:bCs/>
          <w:spacing w:val="0"/>
        </w:rPr>
        <w:t>《关于印发浙江省工业炉窑大气污染综合治理实施方案的通知》浙环函〔2019〕315号中的相关标准，其中二氧化硫排放浓度限值为200</w:t>
      </w:r>
      <w:r>
        <w:rPr>
          <w:rFonts w:hint="eastAsia" w:ascii="宋体" w:hAnsi="宋体" w:eastAsia="宋体" w:cs="宋体"/>
          <w:bCs/>
        </w:rPr>
        <w:t>mg</w:t>
      </w:r>
      <w:r>
        <w:rPr>
          <w:rFonts w:hint="eastAsia" w:ascii="宋体" w:hAnsi="宋体" w:eastAsia="宋体" w:cs="宋体"/>
          <w:bCs/>
          <w:spacing w:val="0"/>
        </w:rPr>
        <w:t>/m</w:t>
      </w:r>
      <w:r>
        <w:rPr>
          <w:rFonts w:hint="eastAsia" w:ascii="宋体" w:hAnsi="宋体" w:eastAsia="宋体" w:cs="宋体"/>
          <w:bCs/>
          <w:spacing w:val="0"/>
          <w:position w:val="0"/>
          <w:sz w:val="24"/>
          <w:szCs w:val="24"/>
          <w:vertAlign w:val="superscript"/>
        </w:rPr>
        <w:t>3</w:t>
      </w:r>
      <w:r>
        <w:rPr>
          <w:rFonts w:hint="eastAsia" w:ascii="宋体" w:hAnsi="宋体" w:eastAsia="宋体" w:cs="宋体"/>
          <w:bCs/>
          <w:spacing w:val="0"/>
        </w:rPr>
        <w:t>，氮氧化物排放浓度限值为300</w:t>
      </w:r>
      <w:r>
        <w:rPr>
          <w:rFonts w:hint="eastAsia" w:ascii="宋体" w:hAnsi="宋体" w:eastAsia="宋体" w:cs="宋体"/>
          <w:bCs/>
        </w:rPr>
        <w:t>mg</w:t>
      </w:r>
      <w:r>
        <w:rPr>
          <w:rFonts w:hint="eastAsia" w:ascii="宋体" w:hAnsi="宋体" w:eastAsia="宋体" w:cs="宋体"/>
          <w:bCs/>
          <w:spacing w:val="0"/>
        </w:rPr>
        <w:t>/m</w:t>
      </w:r>
      <w:r>
        <w:rPr>
          <w:rFonts w:hint="eastAsia" w:ascii="宋体" w:hAnsi="宋体" w:eastAsia="宋体" w:cs="宋体"/>
          <w:bCs/>
          <w:spacing w:val="0"/>
          <w:position w:val="0"/>
          <w:sz w:val="24"/>
          <w:szCs w:val="24"/>
          <w:vertAlign w:val="superscript"/>
        </w:rPr>
        <w:t>3</w:t>
      </w:r>
      <w:r>
        <w:rPr>
          <w:rFonts w:hint="eastAsia" w:ascii="宋体" w:hAnsi="宋体" w:eastAsia="宋体" w:cs="宋体"/>
          <w:bCs/>
          <w:spacing w:val="0"/>
        </w:rPr>
        <w:t>。</w:t>
      </w:r>
      <w:r>
        <w:rPr>
          <w:rFonts w:hint="eastAsia" w:ascii="宋体" w:hAnsi="宋体" w:eastAsia="宋体" w:cs="宋体"/>
          <w:b w:val="0"/>
          <w:bCs/>
          <w:sz w:val="24"/>
          <w:szCs w:val="24"/>
          <w:lang w:val="en-US" w:eastAsia="zh-CN"/>
        </w:rPr>
        <w:t>厂区内非甲烷总烃排放浓度低于</w:t>
      </w:r>
      <w:r>
        <w:rPr>
          <w:rFonts w:hint="eastAsia" w:ascii="宋体" w:hAnsi="宋体" w:eastAsia="宋体" w:cs="宋体"/>
          <w:b w:val="0"/>
          <w:bCs/>
          <w:sz w:val="24"/>
          <w:szCs w:val="24"/>
          <w:lang w:eastAsia="zh-CN"/>
        </w:rPr>
        <w:t>《挥发性有机物无组织排放控制标准》（GB37822-2019）中特别排放限值标准</w:t>
      </w:r>
      <w:r>
        <w:rPr>
          <w:rFonts w:hint="eastAsia" w:ascii="宋体" w:hAnsi="宋体" w:eastAsia="宋体" w:cs="宋体"/>
          <w:b w:val="0"/>
          <w:bCs/>
          <w:sz w:val="24"/>
          <w:szCs w:val="24"/>
          <w:lang w:val="en-US" w:eastAsia="zh-CN"/>
        </w:rPr>
        <w:t>。</w:t>
      </w:r>
    </w:p>
    <w:p w14:paraId="616D229A">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10</w:t>
      </w:r>
      <w:r>
        <w:rPr>
          <w:rFonts w:hint="default" w:ascii="Times New Roman" w:hAnsi="Times New Roman" w:eastAsia="宋体" w:cs="Times New Roman"/>
          <w:color w:val="000000"/>
          <w:sz w:val="24"/>
          <w:szCs w:val="24"/>
          <w:lang w:val="en-US" w:eastAsia="zh-CN"/>
        </w:rPr>
        <w:t>.1.</w:t>
      </w:r>
      <w:r>
        <w:rPr>
          <w:rFonts w:hint="eastAsia" w:ascii="Times New Roman" w:hAnsi="Times New Roman" w:eastAsia="宋体" w:cs="Times New Roman"/>
          <w:color w:val="000000"/>
          <w:sz w:val="24"/>
          <w:szCs w:val="24"/>
          <w:lang w:val="en-US" w:eastAsia="zh-CN"/>
        </w:rPr>
        <w:t>4噪声</w:t>
      </w:r>
    </w:p>
    <w:p w14:paraId="2C107DC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rPr>
          <w:rFonts w:hint="default" w:ascii="Times New Roman" w:hAnsi="Times New Roman" w:eastAsia="宋体" w:cs="Times New Roman"/>
          <w:sz w:val="24"/>
          <w:szCs w:val="24"/>
        </w:rPr>
      </w:pPr>
      <w:r>
        <w:rPr>
          <w:rFonts w:hint="eastAsia" w:ascii="宋体" w:hAnsi="宋体" w:eastAsia="宋体" w:cs="宋体"/>
          <w:b w:val="0"/>
          <w:bCs/>
          <w:sz w:val="24"/>
          <w:szCs w:val="24"/>
        </w:rPr>
        <w:t>监测结果表明：</w:t>
      </w:r>
      <w:r>
        <w:rPr>
          <w:rFonts w:hint="eastAsia" w:ascii="宋体" w:hAnsi="宋体" w:eastAsia="宋体" w:cs="宋体"/>
          <w:b w:val="0"/>
          <w:bCs/>
          <w:sz w:val="24"/>
          <w:szCs w:val="24"/>
          <w:lang w:val="en-US" w:eastAsia="zh-CN"/>
        </w:rPr>
        <w:t>由于车间西面紧靠其他企业车间，故在项目东、南、北设置3</w:t>
      </w:r>
      <w:r>
        <w:rPr>
          <w:rFonts w:hint="eastAsia" w:ascii="宋体" w:hAnsi="宋体" w:eastAsia="宋体" w:cs="宋体"/>
          <w:b w:val="0"/>
          <w:bCs/>
          <w:sz w:val="24"/>
          <w:szCs w:val="24"/>
        </w:rPr>
        <w:t>个监测点</w:t>
      </w:r>
      <w:r>
        <w:rPr>
          <w:rFonts w:hint="eastAsia" w:ascii="宋体" w:hAnsi="宋体" w:eastAsia="宋体" w:cs="宋体"/>
          <w:b w:val="0"/>
          <w:bCs/>
          <w:sz w:val="24"/>
          <w:szCs w:val="24"/>
          <w:lang w:eastAsia="zh-CN"/>
        </w:rPr>
        <w:t>经过</w:t>
      </w:r>
      <w:r>
        <w:rPr>
          <w:rFonts w:hint="eastAsia" w:ascii="宋体" w:hAnsi="宋体" w:eastAsia="宋体" w:cs="宋体"/>
          <w:b w:val="0"/>
          <w:bCs/>
          <w:sz w:val="24"/>
          <w:szCs w:val="24"/>
          <w:lang w:val="en-US" w:eastAsia="zh-CN"/>
        </w:rPr>
        <w:t>2个周期（2天）的监测，</w:t>
      </w:r>
      <w:r>
        <w:rPr>
          <w:rFonts w:hint="eastAsia" w:ascii="宋体" w:hAnsi="宋体" w:eastAsia="宋体" w:cs="宋体"/>
          <w:b w:val="0"/>
          <w:bCs/>
          <w:sz w:val="24"/>
          <w:szCs w:val="24"/>
        </w:rPr>
        <w:t>均达到</w:t>
      </w:r>
      <w:r>
        <w:rPr>
          <w:spacing w:val="7"/>
        </w:rPr>
        <w:t>《工业企业厂界环境噪声排放标准》</w:t>
      </w:r>
      <w:r>
        <w:rPr>
          <w:rFonts w:ascii="Times New Roman" w:hAnsi="Times New Roman" w:eastAsia="Times New Roman" w:cs="Times New Roman"/>
          <w:spacing w:val="7"/>
        </w:rPr>
        <w:t>(</w:t>
      </w:r>
      <w:r>
        <w:rPr>
          <w:rFonts w:ascii="Times New Roman" w:hAnsi="Times New Roman" w:eastAsia="Times New Roman" w:cs="Times New Roman"/>
        </w:rPr>
        <w:t>GB</w:t>
      </w:r>
      <w:r>
        <w:rPr>
          <w:rFonts w:ascii="Times New Roman" w:hAnsi="Times New Roman" w:eastAsia="Times New Roman" w:cs="Times New Roman"/>
          <w:spacing w:val="7"/>
        </w:rPr>
        <w:t>12348-2008)</w:t>
      </w:r>
      <w:r>
        <w:rPr>
          <w:spacing w:val="7"/>
        </w:rPr>
        <w:t>中</w:t>
      </w:r>
      <w:r>
        <w:rPr>
          <w:spacing w:val="3"/>
        </w:rPr>
        <w:t>的</w:t>
      </w:r>
      <w:r>
        <w:rPr>
          <w:rFonts w:ascii="Times New Roman" w:hAnsi="Times New Roman" w:eastAsia="Times New Roman" w:cs="Times New Roman"/>
          <w:spacing w:val="3"/>
        </w:rPr>
        <w:t>2</w:t>
      </w:r>
      <w:r>
        <w:rPr>
          <w:spacing w:val="3"/>
        </w:rPr>
        <w:t>类</w:t>
      </w:r>
      <w:r>
        <w:rPr>
          <w:rFonts w:hint="default" w:ascii="Times New Roman" w:hAnsi="Times New Roman" w:eastAsia="宋体" w:cs="Times New Roman"/>
          <w:sz w:val="24"/>
          <w:szCs w:val="24"/>
        </w:rPr>
        <w:t>标准限值要求。</w:t>
      </w:r>
    </w:p>
    <w:p w14:paraId="50B84A83">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10</w:t>
      </w:r>
      <w:r>
        <w:rPr>
          <w:rFonts w:hint="default" w:ascii="Times New Roman" w:hAnsi="Times New Roman" w:eastAsia="宋体" w:cs="Times New Roman"/>
          <w:b w:val="0"/>
          <w:bCs/>
          <w:color w:val="auto"/>
          <w:sz w:val="24"/>
          <w:szCs w:val="24"/>
          <w:lang w:val="en-US" w:eastAsia="zh-CN"/>
        </w:rPr>
        <w:t>.1.</w:t>
      </w:r>
      <w:r>
        <w:rPr>
          <w:rFonts w:hint="eastAsia" w:ascii="Times New Roman" w:hAnsi="Times New Roman" w:eastAsia="宋体" w:cs="Times New Roman"/>
          <w:b w:val="0"/>
          <w:bCs/>
          <w:color w:val="auto"/>
          <w:sz w:val="24"/>
          <w:szCs w:val="24"/>
          <w:lang w:val="en-US" w:eastAsia="zh-CN"/>
        </w:rPr>
        <w:t>5</w:t>
      </w:r>
      <w:r>
        <w:rPr>
          <w:rFonts w:hint="default" w:ascii="Times New Roman" w:hAnsi="Times New Roman" w:eastAsia="宋体" w:cs="Times New Roman"/>
          <w:b w:val="0"/>
          <w:bCs/>
          <w:color w:val="auto"/>
          <w:sz w:val="24"/>
          <w:szCs w:val="24"/>
          <w:lang w:val="en-US" w:eastAsia="zh-CN"/>
        </w:rPr>
        <w:t>固废</w:t>
      </w:r>
    </w:p>
    <w:p w14:paraId="159E1CC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eastAsia" w:ascii="Times New Roman" w:hAnsi="Times New Roman" w:eastAsia="宋体" w:cs="Times New Roman"/>
          <w:sz w:val="24"/>
          <w:szCs w:val="24"/>
          <w:lang w:val="en-US" w:eastAsia="zh-CN"/>
        </w:rPr>
      </w:pPr>
      <w:bookmarkStart w:id="595" w:name="_Toc31624"/>
      <w:bookmarkStart w:id="596" w:name="_Toc29297"/>
      <w:bookmarkStart w:id="597" w:name="_Toc31906"/>
      <w:bookmarkStart w:id="598" w:name="_Toc30807"/>
      <w:r>
        <w:rPr>
          <w:rFonts w:hint="eastAsia" w:ascii="Times New Roman" w:hAnsi="Times New Roman" w:eastAsia="宋体" w:cs="Times New Roman"/>
          <w:bCs/>
          <w:color w:val="auto"/>
          <w:szCs w:val="21"/>
          <w:lang w:val="en-US" w:eastAsia="zh-CN"/>
        </w:rPr>
        <w:t>边角料、次品、废包装材料等一般工业固废出售综合利用；生活垃圾收集后由当地村委统一清运。废油、含油废水属危险废物，委托杭州萧飞环保科技有限公司转运处置，平时存放应按照危废管理，同时做好危废仓库的防雨、防渗漏、防扬撒“三防”措施。</w:t>
      </w:r>
    </w:p>
    <w:p w14:paraId="0E94BEDC">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outlineLvl w:val="1"/>
        <w:rPr>
          <w:rFonts w:hint="default" w:ascii="Times New Roman" w:hAnsi="Times New Roman" w:eastAsia="宋体" w:cs="Times New Roman"/>
          <w:b w:val="0"/>
          <w:bCs/>
          <w:color w:val="000000"/>
          <w:sz w:val="24"/>
          <w:szCs w:val="24"/>
          <w:lang w:val="en-US" w:eastAsia="zh-CN"/>
        </w:rPr>
      </w:pPr>
      <w:r>
        <w:rPr>
          <w:rFonts w:hint="default" w:ascii="Times New Roman" w:hAnsi="Times New Roman" w:eastAsia="宋体" w:cs="Times New Roman"/>
          <w:b w:val="0"/>
          <w:bCs/>
          <w:color w:val="000000"/>
          <w:sz w:val="24"/>
          <w:szCs w:val="24"/>
          <w:lang w:val="en-US" w:eastAsia="zh-CN"/>
        </w:rPr>
        <w:t>10.2</w:t>
      </w:r>
      <w:r>
        <w:rPr>
          <w:rFonts w:hint="default" w:ascii="Times New Roman" w:hAnsi="Times New Roman" w:eastAsia="宋体" w:cs="Times New Roman"/>
          <w:b w:val="0"/>
          <w:bCs/>
          <w:color w:val="000000"/>
          <w:sz w:val="24"/>
          <w:szCs w:val="24"/>
          <w:lang w:val="zh-CN" w:eastAsia="zh-CN"/>
        </w:rPr>
        <w:t>建议</w:t>
      </w:r>
      <w:bookmarkEnd w:id="595"/>
      <w:bookmarkEnd w:id="596"/>
      <w:bookmarkEnd w:id="597"/>
      <w:bookmarkEnd w:id="598"/>
    </w:p>
    <w:p w14:paraId="085681AF">
      <w:pPr>
        <w:pageBreakBefore w:val="0"/>
        <w:kinsoku/>
        <w:overflowPunct/>
        <w:topLinePunct w:val="0"/>
        <w:autoSpaceDN/>
        <w:bidi w:val="0"/>
        <w:adjustRightInd/>
        <w:spacing w:line="360" w:lineRule="auto"/>
        <w:ind w:firstLine="480"/>
        <w:textAlignment w:val="auto"/>
        <w:rPr>
          <w:rFonts w:hint="default" w:ascii="Times New Roman" w:hAnsi="Times New Roman" w:eastAsia="宋体" w:cs="Times New Roman"/>
          <w:lang w:val="zh-CN"/>
        </w:rPr>
      </w:pPr>
      <w:bookmarkStart w:id="599" w:name="_Toc465241836"/>
      <w:bookmarkStart w:id="600" w:name="_Toc32240"/>
      <w:r>
        <w:rPr>
          <w:rFonts w:hint="default" w:ascii="Times New Roman" w:hAnsi="Times New Roman" w:eastAsia="宋体" w:cs="Times New Roman"/>
          <w:lang w:val="zh-CN"/>
        </w:rPr>
        <w:t>建议进一步提高环保管理水平，健全各项规章制度并严格遵照执行，同时做好以下工作：</w:t>
      </w:r>
      <w:bookmarkEnd w:id="599"/>
    </w:p>
    <w:p w14:paraId="2A748664">
      <w:pPr>
        <w:pageBreakBefore w:val="0"/>
        <w:kinsoku/>
        <w:overflowPunct/>
        <w:topLinePunct w:val="0"/>
        <w:autoSpaceDN/>
        <w:bidi w:val="0"/>
        <w:adjustRightInd/>
        <w:spacing w:line="360" w:lineRule="auto"/>
        <w:ind w:firstLine="480"/>
        <w:textAlignment w:val="auto"/>
        <w:rPr>
          <w:rFonts w:hint="default" w:ascii="Times New Roman" w:hAnsi="Times New Roman" w:eastAsia="宋体" w:cs="Times New Roman"/>
          <w:lang w:val="zh-CN"/>
        </w:rPr>
      </w:pPr>
      <w:bookmarkStart w:id="601" w:name="_Toc465241837"/>
      <w:r>
        <w:rPr>
          <w:rFonts w:hint="default" w:ascii="Times New Roman" w:hAnsi="Times New Roman" w:eastAsia="宋体" w:cs="Times New Roman"/>
          <w:lang w:val="zh-CN"/>
        </w:rPr>
        <w:t>（1）本着“以防为主，综合治理，以管促治”的原则，加强科学管理，切实落实企业制定的各项环保措施，以进一步减少污染的排放量；</w:t>
      </w:r>
      <w:bookmarkEnd w:id="601"/>
    </w:p>
    <w:p w14:paraId="5D8A3C60">
      <w:pPr>
        <w:pageBreakBefore w:val="0"/>
        <w:kinsoku/>
        <w:overflowPunct/>
        <w:topLinePunct w:val="0"/>
        <w:autoSpaceDN/>
        <w:bidi w:val="0"/>
        <w:adjustRightInd/>
        <w:spacing w:line="360" w:lineRule="auto"/>
        <w:ind w:firstLine="48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（2）建立环保管理制度，并设专职环保管理人员；</w:t>
      </w:r>
    </w:p>
    <w:p w14:paraId="4FF06E03">
      <w:pPr>
        <w:pageBreakBefore w:val="0"/>
        <w:kinsoku/>
        <w:overflowPunct/>
        <w:topLinePunct w:val="0"/>
        <w:autoSpaceDN/>
        <w:bidi w:val="0"/>
        <w:adjustRightInd/>
        <w:spacing w:line="360" w:lineRule="auto"/>
        <w:ind w:firstLine="480"/>
        <w:textAlignment w:val="auto"/>
        <w:rPr>
          <w:rFonts w:hint="default" w:ascii="Times New Roman" w:hAnsi="Times New Roman" w:eastAsia="宋体" w:cs="Times New Roman"/>
          <w:lang w:val="zh-CN"/>
        </w:rPr>
      </w:pPr>
      <w:bookmarkStart w:id="602" w:name="_Toc465241838"/>
      <w:r>
        <w:rPr>
          <w:rFonts w:hint="default" w:ascii="Times New Roman" w:hAnsi="Times New Roman" w:eastAsia="宋体" w:cs="Times New Roman"/>
          <w:lang w:val="zh-CN"/>
        </w:rPr>
        <w:t>（3）加强对固体废物的管理与处置，以防造成二次污染</w:t>
      </w:r>
      <w:bookmarkEnd w:id="602"/>
      <w:r>
        <w:rPr>
          <w:rFonts w:hint="default" w:ascii="Times New Roman" w:hAnsi="Times New Roman" w:eastAsia="宋体" w:cs="Times New Roman"/>
          <w:lang w:val="zh-CN"/>
        </w:rPr>
        <w:t>。</w:t>
      </w:r>
    </w:p>
    <w:bookmarkEnd w:id="600"/>
    <w:p w14:paraId="1EE41AA1">
      <w:pPr>
        <w:pageBreakBefore w:val="0"/>
        <w:widowControl w:val="0"/>
        <w:numPr>
          <w:ilvl w:val="0"/>
          <w:numId w:val="0"/>
        </w:numPr>
        <w:kinsoku/>
        <w:wordWrap/>
        <w:overflowPunct/>
        <w:topLinePunct w:val="0"/>
        <w:autoSpaceDE/>
        <w:autoSpaceDN/>
        <w:bidi w:val="0"/>
        <w:adjustRightInd/>
        <w:snapToGrid/>
        <w:spacing w:line="360" w:lineRule="auto"/>
        <w:ind w:right="0" w:rightChars="0" w:firstLine="420" w:firstLineChars="0"/>
        <w:jc w:val="left"/>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lang w:val="en-US" w:eastAsia="zh-CN"/>
        </w:rPr>
        <w:t>做好场区隔声措施避免产生异常使噪声对周边环境造成影响。</w:t>
      </w:r>
    </w:p>
    <w:p w14:paraId="1532A5F8">
      <w:pPr>
        <w:pageBreakBefore w:val="0"/>
        <w:widowControl w:val="0"/>
        <w:numPr>
          <w:ilvl w:val="0"/>
          <w:numId w:val="0"/>
        </w:numPr>
        <w:tabs>
          <w:tab w:val="right" w:pos="7880"/>
        </w:tabs>
        <w:kinsoku/>
        <w:wordWrap/>
        <w:overflowPunct/>
        <w:topLinePunct w:val="0"/>
        <w:autoSpaceDE/>
        <w:autoSpaceDN/>
        <w:bidi w:val="0"/>
        <w:adjustRightInd/>
        <w:snapToGrid/>
        <w:spacing w:line="360" w:lineRule="auto"/>
        <w:ind w:right="0" w:rightChars="0" w:firstLine="420" w:firstLineChars="0"/>
        <w:jc w:val="both"/>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color w:val="000000"/>
          <w:sz w:val="24"/>
          <w:szCs w:val="24"/>
          <w:lang w:val="en-US" w:eastAsia="zh-CN"/>
        </w:rPr>
        <w:t>（5）</w:t>
      </w:r>
      <w:r>
        <w:rPr>
          <w:rFonts w:hint="default" w:ascii="Times New Roman" w:hAnsi="Times New Roman" w:eastAsia="宋体" w:cs="Times New Roman"/>
          <w:lang w:val="en-US" w:eastAsia="zh-CN"/>
        </w:rPr>
        <w:t>加强环保治理设施的管理，保证处理设施正常运</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Pr>
          <w:rFonts w:hint="eastAsia" w:ascii="Times New Roman" w:hAnsi="Times New Roman" w:eastAsia="宋体" w:cs="Times New Roman"/>
          <w:lang w:val="en-US" w:eastAsia="zh-CN"/>
        </w:rPr>
        <w:t>行。</w:t>
      </w:r>
    </w:p>
    <w:p w14:paraId="3004A693">
      <w:pPr>
        <w:ind w:firstLine="1200" w:firstLineChars="500"/>
        <w:rPr>
          <w:rFonts w:hint="eastAsia" w:ascii="Times New Roman" w:hAnsi="Times New Roman" w:eastAsia="宋体" w:cs="Times New Roman"/>
          <w:lang w:val="en-US" w:eastAsia="zh-CN"/>
        </w:rPr>
      </w:pPr>
    </w:p>
    <w:p w14:paraId="27474D18">
      <w:pPr>
        <w:rPr>
          <w:rFonts w:hint="eastAsia" w:ascii="Times New Roman" w:hAnsi="Times New Roman" w:eastAsia="宋体" w:cs="Times New Roman"/>
          <w:lang w:val="en-US" w:eastAsia="zh-CN"/>
        </w:rPr>
      </w:pPr>
    </w:p>
    <w:p w14:paraId="2911130D">
      <w:pPr>
        <w:rPr>
          <w:rFonts w:hint="eastAsia" w:ascii="Times New Roman" w:hAnsi="Times New Roman" w:eastAsia="宋体" w:cs="Times New Roman"/>
          <w:lang w:val="en-US" w:eastAsia="zh-CN"/>
        </w:rPr>
      </w:pPr>
    </w:p>
    <w:p w14:paraId="16136F7F">
      <w:pPr>
        <w:rPr>
          <w:rFonts w:hint="eastAsia" w:ascii="Times New Roman" w:hAnsi="Times New Roman" w:eastAsia="宋体" w:cs="Times New Roman"/>
          <w:lang w:val="en-US" w:eastAsia="zh-CN"/>
        </w:rPr>
      </w:pPr>
    </w:p>
    <w:p w14:paraId="1E5BA305">
      <w:pPr>
        <w:rPr>
          <w:rFonts w:hint="eastAsia" w:ascii="Times New Roman" w:hAnsi="Times New Roman" w:eastAsia="宋体" w:cs="Times New Roman"/>
          <w:lang w:val="en-US" w:eastAsia="zh-CN"/>
        </w:rPr>
      </w:pPr>
    </w:p>
    <w:p w14:paraId="76F18D91">
      <w:pPr>
        <w:rPr>
          <w:rFonts w:hint="eastAsia" w:ascii="Times New Roman" w:hAnsi="Times New Roman" w:eastAsia="宋体" w:cs="Times New Roman"/>
          <w:lang w:val="en-US" w:eastAsia="zh-CN"/>
        </w:rPr>
      </w:pPr>
    </w:p>
    <w:p w14:paraId="7626F067">
      <w:pPr>
        <w:rPr>
          <w:rFonts w:hint="eastAsia" w:ascii="Times New Roman" w:hAnsi="Times New Roman" w:eastAsia="宋体" w:cs="Times New Roman"/>
          <w:lang w:val="en-US" w:eastAsia="zh-CN"/>
        </w:rPr>
      </w:pPr>
    </w:p>
    <w:p w14:paraId="6C1B405D">
      <w:pPr>
        <w:rPr>
          <w:rFonts w:hint="eastAsia" w:ascii="Times New Roman" w:hAnsi="Times New Roman" w:eastAsia="宋体" w:cs="Times New Roman"/>
          <w:lang w:val="en-US" w:eastAsia="zh-CN"/>
        </w:rPr>
      </w:pPr>
    </w:p>
    <w:p w14:paraId="1FE634A5">
      <w:pPr>
        <w:rPr>
          <w:rFonts w:hint="eastAsia" w:ascii="Times New Roman" w:hAnsi="Times New Roman" w:eastAsia="宋体" w:cs="Times New Roman"/>
          <w:lang w:val="en-US" w:eastAsia="zh-CN"/>
        </w:rPr>
      </w:pPr>
    </w:p>
    <w:p w14:paraId="4830EDD1">
      <w:pPr>
        <w:rPr>
          <w:rFonts w:hint="eastAsia" w:ascii="Times New Roman" w:hAnsi="Times New Roman" w:eastAsia="宋体" w:cs="Times New Roman"/>
          <w:lang w:val="en-US" w:eastAsia="zh-CN"/>
        </w:rPr>
      </w:pPr>
    </w:p>
    <w:p w14:paraId="3E6A3542">
      <w:pPr>
        <w:rPr>
          <w:rFonts w:hint="eastAsia" w:ascii="Times New Roman" w:hAnsi="Times New Roman" w:eastAsia="宋体" w:cs="Times New Roman"/>
          <w:lang w:val="en-US" w:eastAsia="zh-CN"/>
        </w:rPr>
      </w:pPr>
    </w:p>
    <w:p w14:paraId="5BD0F119">
      <w:pPr>
        <w:rPr>
          <w:rFonts w:hint="eastAsia" w:ascii="Times New Roman" w:hAnsi="Times New Roman" w:eastAsia="宋体" w:cs="Times New Roman"/>
          <w:lang w:val="en-US" w:eastAsia="zh-CN"/>
        </w:rPr>
      </w:pPr>
    </w:p>
    <w:p w14:paraId="0E8A947E">
      <w:pPr>
        <w:rPr>
          <w:rFonts w:hint="eastAsia" w:ascii="Times New Roman" w:hAnsi="Times New Roman" w:eastAsia="宋体" w:cs="Times New Roman"/>
          <w:lang w:val="en-US" w:eastAsia="zh-CN"/>
        </w:rPr>
      </w:pPr>
    </w:p>
    <w:p w14:paraId="2B5D77AD">
      <w:pPr>
        <w:rPr>
          <w:rFonts w:hint="eastAsia" w:ascii="Times New Roman" w:hAnsi="Times New Roman" w:eastAsia="宋体" w:cs="Times New Roman"/>
          <w:lang w:val="en-US" w:eastAsia="zh-CN"/>
        </w:rPr>
      </w:pPr>
    </w:p>
    <w:p w14:paraId="75A7FC6D">
      <w:pPr>
        <w:rPr>
          <w:rFonts w:hint="eastAsia" w:ascii="Times New Roman" w:hAnsi="Times New Roman" w:eastAsia="宋体" w:cs="Times New Roman"/>
          <w:lang w:val="en-US" w:eastAsia="zh-CN"/>
        </w:rPr>
      </w:pPr>
    </w:p>
    <w:p w14:paraId="38D0454D">
      <w:pPr>
        <w:rPr>
          <w:rFonts w:hint="eastAsia" w:ascii="Times New Roman" w:hAnsi="Times New Roman" w:eastAsia="宋体" w:cs="Times New Roman"/>
          <w:lang w:val="en-US" w:eastAsia="zh-CN"/>
        </w:rPr>
      </w:pPr>
    </w:p>
    <w:p w14:paraId="64391521">
      <w:pPr>
        <w:rPr>
          <w:rFonts w:hint="eastAsia" w:ascii="Times New Roman" w:hAnsi="Times New Roman" w:eastAsia="宋体" w:cs="Times New Roman"/>
          <w:lang w:val="en-US" w:eastAsia="zh-CN"/>
        </w:rPr>
      </w:pPr>
    </w:p>
    <w:p w14:paraId="6EE60AB9">
      <w:pPr>
        <w:rPr>
          <w:rFonts w:hint="eastAsia" w:ascii="Times New Roman" w:hAnsi="Times New Roman" w:eastAsia="宋体" w:cs="Times New Roman"/>
          <w:lang w:val="en-US" w:eastAsia="zh-CN"/>
        </w:rPr>
      </w:pPr>
    </w:p>
    <w:p w14:paraId="7F26E5A4">
      <w:pPr>
        <w:rPr>
          <w:rFonts w:hint="eastAsia" w:ascii="Times New Roman" w:hAnsi="Times New Roman" w:eastAsia="宋体" w:cs="Times New Roman"/>
          <w:lang w:val="en-US" w:eastAsia="zh-CN"/>
        </w:rPr>
      </w:pPr>
    </w:p>
    <w:p w14:paraId="6CEFA84A">
      <w:pPr>
        <w:rPr>
          <w:rFonts w:hint="eastAsia" w:ascii="Times New Roman" w:hAnsi="Times New Roman" w:eastAsia="宋体" w:cs="Times New Roman"/>
          <w:lang w:val="en-US" w:eastAsia="zh-CN"/>
        </w:rPr>
      </w:pPr>
    </w:p>
    <w:p w14:paraId="56E9E67A">
      <w:pPr>
        <w:rPr>
          <w:rFonts w:hint="eastAsia" w:ascii="Times New Roman" w:hAnsi="Times New Roman" w:eastAsia="宋体" w:cs="Times New Roman"/>
          <w:lang w:val="en-US" w:eastAsia="zh-CN"/>
        </w:rPr>
      </w:pPr>
    </w:p>
    <w:p w14:paraId="7C56258A">
      <w:pPr>
        <w:rPr>
          <w:rFonts w:hint="eastAsia" w:ascii="Times New Roman" w:hAnsi="Times New Roman" w:eastAsia="宋体" w:cs="Times New Roman"/>
          <w:lang w:val="en-US" w:eastAsia="zh-CN"/>
        </w:rPr>
      </w:pPr>
    </w:p>
    <w:p w14:paraId="69318058">
      <w:pPr>
        <w:rPr>
          <w:rFonts w:hint="eastAsia" w:ascii="Times New Roman" w:hAnsi="Times New Roman" w:eastAsia="宋体" w:cs="Times New Roman"/>
          <w:lang w:val="en-US" w:eastAsia="zh-CN"/>
        </w:rPr>
      </w:pPr>
    </w:p>
    <w:p w14:paraId="7D90397A">
      <w:pPr>
        <w:rPr>
          <w:rFonts w:hint="eastAsia" w:ascii="Times New Roman" w:hAnsi="Times New Roman" w:eastAsia="宋体" w:cs="Times New Roman"/>
          <w:lang w:val="en-US" w:eastAsia="zh-CN"/>
        </w:rPr>
      </w:pPr>
    </w:p>
    <w:p w14:paraId="4696E4FA">
      <w:pPr>
        <w:rPr>
          <w:rFonts w:hint="eastAsia" w:ascii="Times New Roman" w:hAnsi="Times New Roman" w:eastAsia="宋体" w:cs="Times New Roman"/>
          <w:lang w:val="en-US" w:eastAsia="zh-CN"/>
        </w:rPr>
      </w:pPr>
    </w:p>
    <w:p w14:paraId="461D4D76">
      <w:pPr>
        <w:rPr>
          <w:rFonts w:hint="eastAsia" w:ascii="Times New Roman" w:hAnsi="Times New Roman" w:eastAsia="宋体" w:cs="Times New Roman"/>
          <w:lang w:val="en-US" w:eastAsia="zh-CN"/>
        </w:rPr>
      </w:pPr>
    </w:p>
    <w:p w14:paraId="0204CCD3">
      <w:pPr>
        <w:rPr>
          <w:rFonts w:hint="eastAsia" w:ascii="Times New Roman" w:hAnsi="Times New Roman" w:eastAsia="宋体" w:cs="Times New Roman"/>
          <w:lang w:val="en-US" w:eastAsia="zh-CN"/>
        </w:rPr>
      </w:pPr>
    </w:p>
    <w:p w14:paraId="408F5624">
      <w:pPr>
        <w:rPr>
          <w:rFonts w:hint="eastAsia" w:ascii="Times New Roman" w:hAnsi="Times New Roman" w:eastAsia="宋体" w:cs="Times New Roman"/>
          <w:lang w:val="en-US" w:eastAsia="zh-CN"/>
        </w:rPr>
      </w:pPr>
    </w:p>
    <w:p w14:paraId="28A477FA">
      <w:pPr>
        <w:rPr>
          <w:rFonts w:hint="eastAsia" w:ascii="Times New Roman" w:hAnsi="Times New Roman" w:eastAsia="宋体" w:cs="Times New Roman"/>
          <w:lang w:val="en-US" w:eastAsia="zh-CN"/>
        </w:rPr>
      </w:pPr>
    </w:p>
    <w:p w14:paraId="60DCA247">
      <w:pPr>
        <w:rPr>
          <w:rFonts w:hint="eastAsia" w:ascii="Times New Roman" w:hAnsi="Times New Roman" w:eastAsia="宋体" w:cs="Times New Roman"/>
          <w:lang w:val="en-US" w:eastAsia="zh-CN"/>
        </w:rPr>
      </w:pPr>
    </w:p>
    <w:p w14:paraId="4C626527">
      <w:pPr>
        <w:rPr>
          <w:rFonts w:hint="eastAsia" w:ascii="Times New Roman" w:hAnsi="Times New Roman" w:eastAsia="宋体" w:cs="Times New Roman"/>
          <w:lang w:val="en-US" w:eastAsia="zh-CN"/>
        </w:rPr>
      </w:pPr>
    </w:p>
    <w:p w14:paraId="3F7ECF09">
      <w:pPr>
        <w:rPr>
          <w:rFonts w:hint="eastAsia" w:ascii="Times New Roman" w:hAnsi="Times New Roman" w:eastAsia="宋体" w:cs="Times New Roman"/>
          <w:lang w:val="en-US" w:eastAsia="zh-CN"/>
        </w:rPr>
      </w:pPr>
    </w:p>
    <w:p w14:paraId="77ECF6FC">
      <w:pPr>
        <w:rPr>
          <w:rFonts w:hint="eastAsia"/>
          <w:lang w:eastAsia="zh-CN"/>
        </w:rPr>
      </w:pPr>
      <w:r>
        <w:rPr>
          <w:rFonts w:hint="eastAsia" w:ascii="Times New Roman" w:hAnsi="Times New Roman" w:eastAsia="宋体" w:cs="Times New Roman"/>
          <w:lang w:val="en-US" w:eastAsia="zh-CN"/>
        </w:rPr>
        <w:t>1、企业生产</w:t>
      </w:r>
      <w:r>
        <w:rPr>
          <w:rFonts w:hint="eastAsia"/>
          <w:lang w:eastAsia="zh-CN"/>
        </w:rPr>
        <w:t>报表</w:t>
      </w:r>
    </w:p>
    <w:tbl>
      <w:tblPr>
        <w:tblStyle w:val="20"/>
        <w:tblpPr w:leftFromText="180" w:rightFromText="180" w:vertAnchor="text" w:horzAnchor="page" w:tblpX="1655" w:tblpY="308"/>
        <w:tblOverlap w:val="never"/>
        <w:tblW w:w="86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0"/>
        <w:gridCol w:w="1692"/>
        <w:gridCol w:w="1692"/>
        <w:gridCol w:w="1692"/>
        <w:gridCol w:w="1692"/>
      </w:tblGrid>
      <w:tr w14:paraId="26D92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50" w:type="dxa"/>
            <w:vMerge w:val="restart"/>
            <w:vAlign w:val="center"/>
          </w:tcPr>
          <w:p w14:paraId="7FD86DB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eastAsia="zh-CN"/>
              </w:rPr>
              <w:t>产品名称</w:t>
            </w:r>
          </w:p>
        </w:tc>
        <w:tc>
          <w:tcPr>
            <w:tcW w:w="3384" w:type="dxa"/>
            <w:gridSpan w:val="2"/>
            <w:vAlign w:val="center"/>
          </w:tcPr>
          <w:p w14:paraId="072B55F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lang w:val="en-US" w:eastAsia="zh-CN"/>
              </w:rPr>
              <w:t>2025年4月14日</w:t>
            </w:r>
          </w:p>
        </w:tc>
        <w:tc>
          <w:tcPr>
            <w:tcW w:w="3384" w:type="dxa"/>
            <w:gridSpan w:val="2"/>
            <w:vAlign w:val="center"/>
          </w:tcPr>
          <w:p w14:paraId="3C6BC35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lang w:val="en-US" w:eastAsia="zh-CN"/>
              </w:rPr>
              <w:t>2025年4月15日</w:t>
            </w:r>
          </w:p>
        </w:tc>
      </w:tr>
      <w:tr w14:paraId="5E07A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50" w:type="dxa"/>
            <w:vMerge w:val="continue"/>
            <w:vAlign w:val="center"/>
          </w:tcPr>
          <w:p w14:paraId="7B5FE859">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vertAlign w:val="baseline"/>
                <w:lang w:eastAsia="zh-CN"/>
              </w:rPr>
            </w:pPr>
          </w:p>
        </w:tc>
        <w:tc>
          <w:tcPr>
            <w:tcW w:w="1692" w:type="dxa"/>
            <w:vAlign w:val="center"/>
          </w:tcPr>
          <w:p w14:paraId="2275CA1F">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eastAsia="zh-CN"/>
              </w:rPr>
              <w:t>实际日产量</w:t>
            </w:r>
          </w:p>
        </w:tc>
        <w:tc>
          <w:tcPr>
            <w:tcW w:w="1692" w:type="dxa"/>
            <w:vAlign w:val="center"/>
          </w:tcPr>
          <w:p w14:paraId="5ACFA0D3">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eastAsia="zh-CN"/>
              </w:rPr>
              <w:t>负荷</w:t>
            </w:r>
          </w:p>
        </w:tc>
        <w:tc>
          <w:tcPr>
            <w:tcW w:w="1692" w:type="dxa"/>
            <w:vAlign w:val="center"/>
          </w:tcPr>
          <w:p w14:paraId="60438173">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vertAlign w:val="baseline"/>
                <w:lang w:eastAsia="zh-CN"/>
              </w:rPr>
              <w:t>实际日产量</w:t>
            </w:r>
          </w:p>
        </w:tc>
        <w:tc>
          <w:tcPr>
            <w:tcW w:w="1692" w:type="dxa"/>
            <w:vAlign w:val="center"/>
          </w:tcPr>
          <w:p w14:paraId="563A3B2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eastAsia="zh-CN"/>
              </w:rPr>
              <w:t>负荷</w:t>
            </w:r>
          </w:p>
        </w:tc>
      </w:tr>
      <w:tr w14:paraId="738CB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50" w:type="dxa"/>
            <w:vAlign w:val="center"/>
          </w:tcPr>
          <w:p w14:paraId="0E93B0D7">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Cs w:val="0"/>
                <w:color w:val="auto"/>
                <w:sz w:val="21"/>
                <w:szCs w:val="21"/>
                <w:highlight w:val="none"/>
                <w:lang w:val="en-US" w:eastAsia="zh-CN"/>
              </w:rPr>
              <w:t>绣花布定型加工</w:t>
            </w:r>
          </w:p>
        </w:tc>
        <w:tc>
          <w:tcPr>
            <w:tcW w:w="1692" w:type="dxa"/>
            <w:vAlign w:val="center"/>
          </w:tcPr>
          <w:p w14:paraId="3EF097AF">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4.5万米</w:t>
            </w:r>
          </w:p>
        </w:tc>
        <w:tc>
          <w:tcPr>
            <w:tcW w:w="1692" w:type="dxa"/>
            <w:vAlign w:val="center"/>
          </w:tcPr>
          <w:p w14:paraId="2BCA028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90%</w:t>
            </w:r>
          </w:p>
        </w:tc>
        <w:tc>
          <w:tcPr>
            <w:tcW w:w="1692" w:type="dxa"/>
            <w:vAlign w:val="center"/>
          </w:tcPr>
          <w:p w14:paraId="4337731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4万米</w:t>
            </w:r>
          </w:p>
        </w:tc>
        <w:tc>
          <w:tcPr>
            <w:tcW w:w="1692" w:type="dxa"/>
            <w:vAlign w:val="center"/>
          </w:tcPr>
          <w:p w14:paraId="335BFD22">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80%</w:t>
            </w:r>
          </w:p>
        </w:tc>
      </w:tr>
    </w:tbl>
    <w:p w14:paraId="23FC11BE">
      <w:pPr>
        <w:pStyle w:val="25"/>
        <w:keepNext w:val="0"/>
        <w:keepLines w:val="0"/>
        <w:pageBreakBefore w:val="0"/>
        <w:widowControl w:val="0"/>
        <w:numPr>
          <w:ilvl w:val="-1"/>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w:t>
      </w:r>
      <w:r>
        <w:rPr>
          <w:rFonts w:hint="default" w:ascii="Times New Roman" w:hAnsi="Times New Roman" w:eastAsia="宋体" w:cs="Times New Roman"/>
          <w:lang w:val="en-US" w:eastAsia="zh-CN"/>
        </w:rPr>
        <w:t>项目主要原辅材料消耗表</w:t>
      </w:r>
    </w:p>
    <w:tbl>
      <w:tblPr>
        <w:tblStyle w:val="43"/>
        <w:tblW w:w="855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419"/>
        <w:gridCol w:w="1885"/>
        <w:gridCol w:w="1916"/>
        <w:gridCol w:w="1338"/>
      </w:tblGrid>
      <w:tr w14:paraId="185B41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 w:hRule="atLeast"/>
          <w:jc w:val="center"/>
        </w:trPr>
        <w:tc>
          <w:tcPr>
            <w:tcW w:w="3419" w:type="dxa"/>
            <w:vAlign w:val="center"/>
          </w:tcPr>
          <w:p w14:paraId="18143315">
            <w:pPr>
              <w:spacing w:before="214" w:line="230" w:lineRule="auto"/>
              <w:ind w:left="0"/>
              <w:jc w:val="center"/>
              <w:rPr>
                <w:rFonts w:hint="eastAsia" w:ascii="宋体" w:hAnsi="宋体" w:eastAsia="宋体" w:cs="宋体"/>
                <w:sz w:val="21"/>
                <w:szCs w:val="21"/>
              </w:rPr>
            </w:pPr>
            <w:r>
              <w:rPr>
                <w:rFonts w:hint="eastAsia" w:ascii="宋体" w:hAnsi="宋体" w:eastAsia="宋体" w:cs="宋体"/>
                <w:b w:val="0"/>
                <w:bCs w:val="0"/>
                <w:spacing w:val="0"/>
                <w:sz w:val="21"/>
                <w:szCs w:val="21"/>
              </w:rPr>
              <w:t>名称</w:t>
            </w:r>
          </w:p>
        </w:tc>
        <w:tc>
          <w:tcPr>
            <w:tcW w:w="1885" w:type="dxa"/>
            <w:vAlign w:val="center"/>
          </w:tcPr>
          <w:p w14:paraId="2CAA19FD">
            <w:pPr>
              <w:jc w:val="center"/>
              <w:rPr>
                <w:rFonts w:hint="eastAsia" w:ascii="宋体" w:hAnsi="宋体" w:eastAsia="宋体" w:cs="宋体"/>
                <w:sz w:val="21"/>
                <w:szCs w:val="21"/>
              </w:rPr>
            </w:pPr>
            <w:r>
              <w:rPr>
                <w:rFonts w:hint="default" w:ascii="宋体" w:hAnsi="宋体" w:eastAsia="宋体" w:cs="宋体"/>
                <w:sz w:val="21"/>
                <w:szCs w:val="21"/>
                <w:lang w:val="en-US" w:eastAsia="zh-CN"/>
              </w:rPr>
              <w:t>设计</w:t>
            </w:r>
            <w:r>
              <w:rPr>
                <w:rFonts w:hint="eastAsia" w:ascii="宋体" w:hAnsi="宋体" w:eastAsia="宋体" w:cs="宋体"/>
                <w:sz w:val="21"/>
                <w:szCs w:val="21"/>
                <w:lang w:val="en-US" w:eastAsia="zh-CN"/>
              </w:rPr>
              <w:t>年</w:t>
            </w:r>
            <w:r>
              <w:rPr>
                <w:rFonts w:hint="default" w:ascii="宋体" w:hAnsi="宋体" w:eastAsia="宋体" w:cs="宋体"/>
                <w:sz w:val="21"/>
                <w:szCs w:val="21"/>
                <w:lang w:val="en-US" w:eastAsia="zh-CN"/>
              </w:rPr>
              <w:t>用量</w:t>
            </w:r>
          </w:p>
        </w:tc>
        <w:tc>
          <w:tcPr>
            <w:tcW w:w="1916" w:type="dxa"/>
            <w:vAlign w:val="center"/>
          </w:tcPr>
          <w:p w14:paraId="4C0B99E9">
            <w:pPr>
              <w:jc w:val="center"/>
              <w:rPr>
                <w:rFonts w:hint="eastAsia" w:ascii="宋体" w:hAnsi="宋体" w:eastAsia="宋体" w:cs="宋体"/>
                <w:sz w:val="21"/>
                <w:szCs w:val="21"/>
              </w:rPr>
            </w:pPr>
            <w:r>
              <w:rPr>
                <w:rFonts w:hint="default" w:ascii="宋体" w:hAnsi="宋体" w:eastAsia="宋体" w:cs="宋体"/>
                <w:sz w:val="21"/>
                <w:szCs w:val="21"/>
                <w:lang w:val="en-US" w:eastAsia="zh-CN"/>
              </w:rPr>
              <w:t>实际</w:t>
            </w:r>
            <w:r>
              <w:rPr>
                <w:rFonts w:hint="eastAsia" w:ascii="宋体" w:hAnsi="宋体" w:eastAsia="宋体" w:cs="宋体"/>
                <w:sz w:val="21"/>
                <w:szCs w:val="21"/>
                <w:lang w:val="en-US" w:eastAsia="zh-CN"/>
              </w:rPr>
              <w:t>年</w:t>
            </w:r>
            <w:r>
              <w:rPr>
                <w:rFonts w:hint="default" w:ascii="宋体" w:hAnsi="宋体" w:eastAsia="宋体" w:cs="宋体"/>
                <w:sz w:val="21"/>
                <w:szCs w:val="21"/>
                <w:lang w:val="en-US" w:eastAsia="zh-CN"/>
              </w:rPr>
              <w:t>用量</w:t>
            </w:r>
          </w:p>
        </w:tc>
        <w:tc>
          <w:tcPr>
            <w:tcW w:w="1338" w:type="dxa"/>
            <w:vAlign w:val="center"/>
          </w:tcPr>
          <w:p w14:paraId="173A3F6B">
            <w:pPr>
              <w:jc w:val="center"/>
              <w:rPr>
                <w:rFonts w:hint="eastAsia" w:ascii="宋体" w:hAnsi="宋体" w:eastAsia="宋体" w:cs="宋体"/>
                <w:sz w:val="21"/>
                <w:szCs w:val="21"/>
              </w:rPr>
            </w:pPr>
            <w:r>
              <w:rPr>
                <w:rFonts w:hint="eastAsia" w:ascii="宋体" w:hAnsi="宋体" w:eastAsia="宋体" w:cs="宋体"/>
                <w:sz w:val="21"/>
                <w:szCs w:val="21"/>
                <w:lang w:val="en-US" w:eastAsia="zh-CN"/>
              </w:rPr>
              <w:t>变化情况</w:t>
            </w:r>
          </w:p>
        </w:tc>
      </w:tr>
      <w:tr w14:paraId="4FEED3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jc w:val="center"/>
        </w:trPr>
        <w:tc>
          <w:tcPr>
            <w:tcW w:w="3419" w:type="dxa"/>
            <w:shd w:val="clear" w:color="auto" w:fill="auto"/>
            <w:vAlign w:val="center"/>
          </w:tcPr>
          <w:p w14:paraId="09DCBB16">
            <w:pPr>
              <w:spacing w:before="171" w:line="227" w:lineRule="auto"/>
              <w:ind w:left="0" w:leftChars="0"/>
              <w:jc w:val="center"/>
              <w:rPr>
                <w:rFonts w:hint="eastAsia" w:ascii="宋体" w:hAnsi="宋体" w:eastAsia="宋体" w:cs="宋体"/>
                <w:kern w:val="2"/>
                <w:sz w:val="21"/>
                <w:szCs w:val="21"/>
                <w:lang w:val="en-US" w:eastAsia="zh-CN" w:bidi="ar-SA"/>
              </w:rPr>
            </w:pPr>
            <w:r>
              <w:rPr>
                <w:rFonts w:hint="eastAsia" w:ascii="宋体" w:hAnsi="宋体" w:eastAsia="宋体" w:cs="宋体"/>
                <w:spacing w:val="0"/>
                <w:sz w:val="21"/>
                <w:szCs w:val="21"/>
                <w:lang w:val="en-US" w:eastAsia="zh-CN"/>
              </w:rPr>
              <w:t>绣花布</w:t>
            </w:r>
          </w:p>
        </w:tc>
        <w:tc>
          <w:tcPr>
            <w:tcW w:w="1885" w:type="dxa"/>
            <w:shd w:val="clear" w:color="auto" w:fill="auto"/>
            <w:vAlign w:val="center"/>
          </w:tcPr>
          <w:p w14:paraId="185D4AA1">
            <w:pPr>
              <w:spacing w:before="0" w:line="240" w:lineRule="auto"/>
              <w:ind w:left="0" w:leftChars="0"/>
              <w:jc w:val="center"/>
              <w:rPr>
                <w:rFonts w:hint="default" w:ascii="宋体" w:hAnsi="宋体" w:eastAsia="宋体" w:cs="宋体"/>
                <w:kern w:val="2"/>
                <w:sz w:val="21"/>
                <w:szCs w:val="21"/>
                <w:lang w:val="en-US" w:eastAsia="zh-CN" w:bidi="ar-SA"/>
              </w:rPr>
            </w:pPr>
            <w:r>
              <w:rPr>
                <w:rFonts w:hint="eastAsia" w:ascii="宋体" w:hAnsi="宋体" w:eastAsia="宋体" w:cs="宋体"/>
                <w:spacing w:val="0"/>
                <w:position w:val="0"/>
                <w:sz w:val="21"/>
                <w:szCs w:val="21"/>
                <w:lang w:val="en-US" w:eastAsia="zh-CN"/>
              </w:rPr>
              <w:t>15</w:t>
            </w:r>
            <w:r>
              <w:rPr>
                <w:rFonts w:hint="eastAsia" w:ascii="宋体" w:hAnsi="宋体" w:eastAsia="宋体" w:cs="宋体"/>
                <w:spacing w:val="0"/>
                <w:position w:val="0"/>
                <w:sz w:val="21"/>
                <w:szCs w:val="21"/>
              </w:rPr>
              <w:t>00</w:t>
            </w:r>
            <w:r>
              <w:rPr>
                <w:rFonts w:hint="eastAsia" w:ascii="宋体" w:hAnsi="宋体" w:eastAsia="宋体" w:cs="宋体"/>
                <w:spacing w:val="0"/>
                <w:position w:val="0"/>
                <w:sz w:val="21"/>
                <w:szCs w:val="21"/>
                <w:lang w:val="en-US" w:eastAsia="zh-CN"/>
              </w:rPr>
              <w:t>万m</w:t>
            </w:r>
            <w:r>
              <w:rPr>
                <w:rFonts w:hint="eastAsia" w:ascii="宋体" w:hAnsi="宋体" w:eastAsia="宋体" w:cs="宋体"/>
                <w:spacing w:val="0"/>
                <w:position w:val="0"/>
                <w:sz w:val="21"/>
                <w:szCs w:val="21"/>
              </w:rPr>
              <w:t>/a</w:t>
            </w:r>
          </w:p>
        </w:tc>
        <w:tc>
          <w:tcPr>
            <w:tcW w:w="1916" w:type="dxa"/>
            <w:shd w:val="clear" w:color="auto" w:fill="auto"/>
            <w:vAlign w:val="center"/>
          </w:tcPr>
          <w:p w14:paraId="48D3ACA1">
            <w:pPr>
              <w:spacing w:before="0" w:line="240" w:lineRule="auto"/>
              <w:ind w:left="0" w:leftChars="0"/>
              <w:jc w:val="center"/>
              <w:rPr>
                <w:rFonts w:hint="default" w:ascii="宋体" w:hAnsi="宋体" w:eastAsia="宋体" w:cs="宋体"/>
                <w:kern w:val="2"/>
                <w:sz w:val="21"/>
                <w:szCs w:val="21"/>
                <w:lang w:val="en-US" w:eastAsia="zh-CN" w:bidi="ar-SA"/>
              </w:rPr>
            </w:pPr>
            <w:r>
              <w:rPr>
                <w:rFonts w:hint="eastAsia" w:ascii="宋体" w:hAnsi="宋体" w:eastAsia="宋体" w:cs="宋体"/>
                <w:spacing w:val="0"/>
                <w:position w:val="0"/>
                <w:sz w:val="21"/>
                <w:szCs w:val="21"/>
                <w:lang w:val="en-US" w:eastAsia="zh-CN"/>
              </w:rPr>
              <w:t>15</w:t>
            </w:r>
            <w:r>
              <w:rPr>
                <w:rFonts w:hint="eastAsia" w:ascii="宋体" w:hAnsi="宋体" w:eastAsia="宋体" w:cs="宋体"/>
                <w:spacing w:val="0"/>
                <w:position w:val="0"/>
                <w:sz w:val="21"/>
                <w:szCs w:val="21"/>
              </w:rPr>
              <w:t>00</w:t>
            </w:r>
            <w:r>
              <w:rPr>
                <w:rFonts w:hint="eastAsia" w:ascii="宋体" w:hAnsi="宋体" w:eastAsia="宋体" w:cs="宋体"/>
                <w:spacing w:val="0"/>
                <w:position w:val="0"/>
                <w:sz w:val="21"/>
                <w:szCs w:val="21"/>
                <w:lang w:val="en-US" w:eastAsia="zh-CN"/>
              </w:rPr>
              <w:t>万m</w:t>
            </w:r>
            <w:r>
              <w:rPr>
                <w:rFonts w:hint="eastAsia" w:ascii="宋体" w:hAnsi="宋体" w:eastAsia="宋体" w:cs="宋体"/>
                <w:spacing w:val="0"/>
                <w:position w:val="0"/>
                <w:sz w:val="21"/>
                <w:szCs w:val="21"/>
              </w:rPr>
              <w:t>/</w:t>
            </w:r>
          </w:p>
        </w:tc>
        <w:tc>
          <w:tcPr>
            <w:tcW w:w="1338" w:type="dxa"/>
            <w:shd w:val="clear" w:color="auto" w:fill="auto"/>
            <w:vAlign w:val="center"/>
          </w:tcPr>
          <w:p w14:paraId="05318C1A">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w:t>
            </w:r>
          </w:p>
        </w:tc>
      </w:tr>
      <w:tr w14:paraId="7E0801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 w:hRule="atLeast"/>
          <w:jc w:val="center"/>
        </w:trPr>
        <w:tc>
          <w:tcPr>
            <w:tcW w:w="3419" w:type="dxa"/>
            <w:shd w:val="clear" w:color="auto" w:fill="auto"/>
            <w:vAlign w:val="center"/>
          </w:tcPr>
          <w:p w14:paraId="28C7B4E4">
            <w:pPr>
              <w:spacing w:before="171" w:line="227" w:lineRule="auto"/>
              <w:ind w:left="0" w:leftChars="0"/>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煤</w:t>
            </w:r>
          </w:p>
        </w:tc>
        <w:tc>
          <w:tcPr>
            <w:tcW w:w="1885" w:type="dxa"/>
            <w:shd w:val="clear" w:color="auto" w:fill="auto"/>
            <w:vAlign w:val="center"/>
          </w:tcPr>
          <w:p w14:paraId="24F72AB2">
            <w:pPr>
              <w:spacing w:before="0" w:line="240" w:lineRule="auto"/>
              <w:ind w:left="0" w:leftChars="0"/>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1260t/a</w:t>
            </w:r>
          </w:p>
        </w:tc>
        <w:tc>
          <w:tcPr>
            <w:tcW w:w="1916" w:type="dxa"/>
            <w:shd w:val="clear" w:color="auto" w:fill="auto"/>
            <w:vAlign w:val="center"/>
          </w:tcPr>
          <w:p w14:paraId="163D2357">
            <w:pPr>
              <w:spacing w:before="0" w:line="240" w:lineRule="auto"/>
              <w:ind w:left="0" w:leftChars="0"/>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c>
          <w:tcPr>
            <w:tcW w:w="1338" w:type="dxa"/>
            <w:vAlign w:val="center"/>
          </w:tcPr>
          <w:p w14:paraId="5B5959FD">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w:t>
            </w:r>
            <w:r>
              <w:rPr>
                <w:rFonts w:hint="eastAsia" w:ascii="宋体" w:hAnsi="宋体" w:eastAsia="宋体" w:cs="宋体"/>
                <w:kern w:val="2"/>
                <w:sz w:val="21"/>
                <w:szCs w:val="21"/>
                <w:lang w:val="en-US" w:eastAsia="zh-CN" w:bidi="ar-SA"/>
              </w:rPr>
              <w:t>1260t/a</w:t>
            </w:r>
          </w:p>
        </w:tc>
      </w:tr>
      <w:tr w14:paraId="5591B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 w:hRule="atLeast"/>
          <w:jc w:val="center"/>
        </w:trPr>
        <w:tc>
          <w:tcPr>
            <w:tcW w:w="3419" w:type="dxa"/>
            <w:shd w:val="clear" w:color="auto" w:fill="auto"/>
            <w:vAlign w:val="center"/>
          </w:tcPr>
          <w:p w14:paraId="31B1ED7B">
            <w:pPr>
              <w:spacing w:before="171" w:line="227" w:lineRule="auto"/>
              <w:ind w:left="0" w:leftChars="0"/>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导热油</w:t>
            </w:r>
          </w:p>
        </w:tc>
        <w:tc>
          <w:tcPr>
            <w:tcW w:w="1885" w:type="dxa"/>
            <w:shd w:val="clear" w:color="auto" w:fill="auto"/>
            <w:vAlign w:val="center"/>
          </w:tcPr>
          <w:p w14:paraId="220A3CE6">
            <w:pPr>
              <w:spacing w:before="0" w:line="240" w:lineRule="auto"/>
              <w:ind w:left="0" w:leftChars="0"/>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5t/a</w:t>
            </w:r>
          </w:p>
        </w:tc>
        <w:tc>
          <w:tcPr>
            <w:tcW w:w="1916" w:type="dxa"/>
            <w:shd w:val="clear" w:color="auto" w:fill="auto"/>
            <w:vAlign w:val="center"/>
          </w:tcPr>
          <w:p w14:paraId="576D2A9F">
            <w:pPr>
              <w:spacing w:before="0" w:line="240" w:lineRule="auto"/>
              <w:ind w:left="0" w:leftChars="0"/>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c>
          <w:tcPr>
            <w:tcW w:w="1338" w:type="dxa"/>
            <w:vAlign w:val="center"/>
          </w:tcPr>
          <w:p w14:paraId="27518B7F">
            <w:pPr>
              <w:jc w:val="center"/>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-5t/a</w:t>
            </w:r>
          </w:p>
        </w:tc>
      </w:tr>
      <w:tr w14:paraId="2E5D7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3" w:hRule="atLeast"/>
          <w:jc w:val="center"/>
        </w:trPr>
        <w:tc>
          <w:tcPr>
            <w:tcW w:w="3419" w:type="dxa"/>
            <w:shd w:val="clear" w:color="auto" w:fill="auto"/>
            <w:vAlign w:val="center"/>
          </w:tcPr>
          <w:p w14:paraId="500FA2B4">
            <w:pPr>
              <w:spacing w:before="171" w:line="227" w:lineRule="auto"/>
              <w:ind w:left="0" w:leftChars="0"/>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天然气</w:t>
            </w:r>
          </w:p>
        </w:tc>
        <w:tc>
          <w:tcPr>
            <w:tcW w:w="1885" w:type="dxa"/>
            <w:shd w:val="clear" w:color="auto" w:fill="auto"/>
            <w:vAlign w:val="center"/>
          </w:tcPr>
          <w:p w14:paraId="7E21E22C">
            <w:pPr>
              <w:spacing w:before="0" w:line="240" w:lineRule="auto"/>
              <w:ind w:left="0" w:leftChars="0"/>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c>
          <w:tcPr>
            <w:tcW w:w="1916" w:type="dxa"/>
            <w:shd w:val="clear" w:color="auto" w:fill="auto"/>
            <w:vAlign w:val="center"/>
          </w:tcPr>
          <w:p w14:paraId="469AC347">
            <w:pPr>
              <w:spacing w:before="0" w:line="240" w:lineRule="auto"/>
              <w:ind w:left="0" w:leftChars="0"/>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50万m</w:t>
            </w:r>
            <w:r>
              <w:rPr>
                <w:rFonts w:hint="eastAsia" w:ascii="宋体" w:hAnsi="宋体" w:eastAsia="宋体" w:cs="宋体"/>
                <w:kern w:val="2"/>
                <w:sz w:val="21"/>
                <w:szCs w:val="21"/>
                <w:vertAlign w:val="superscript"/>
                <w:lang w:val="en-US" w:eastAsia="zh-CN" w:bidi="ar-SA"/>
              </w:rPr>
              <w:t>3</w:t>
            </w:r>
            <w:r>
              <w:rPr>
                <w:rFonts w:hint="eastAsia" w:ascii="宋体" w:hAnsi="宋体" w:eastAsia="宋体" w:cs="宋体"/>
                <w:kern w:val="2"/>
                <w:sz w:val="21"/>
                <w:szCs w:val="21"/>
                <w:lang w:val="en-US" w:eastAsia="zh-CN" w:bidi="ar-SA"/>
              </w:rPr>
              <w:t>/a</w:t>
            </w:r>
          </w:p>
        </w:tc>
        <w:tc>
          <w:tcPr>
            <w:tcW w:w="1338" w:type="dxa"/>
            <w:vAlign w:val="center"/>
          </w:tcPr>
          <w:p w14:paraId="2E25288A">
            <w:pPr>
              <w:jc w:val="center"/>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+50万m</w:t>
            </w:r>
            <w:r>
              <w:rPr>
                <w:rFonts w:hint="eastAsia" w:ascii="宋体" w:hAnsi="宋体" w:eastAsia="宋体" w:cs="宋体"/>
                <w:kern w:val="2"/>
                <w:sz w:val="21"/>
                <w:szCs w:val="21"/>
                <w:vertAlign w:val="superscript"/>
                <w:lang w:val="en-US" w:eastAsia="zh-CN" w:bidi="ar-SA"/>
              </w:rPr>
              <w:t>3</w:t>
            </w:r>
            <w:r>
              <w:rPr>
                <w:rFonts w:hint="eastAsia" w:ascii="宋体" w:hAnsi="宋体" w:eastAsia="宋体" w:cs="宋体"/>
                <w:kern w:val="2"/>
                <w:sz w:val="21"/>
                <w:szCs w:val="21"/>
                <w:lang w:val="en-US" w:eastAsia="zh-CN" w:bidi="ar-SA"/>
              </w:rPr>
              <w:t>/a</w:t>
            </w:r>
          </w:p>
        </w:tc>
      </w:tr>
    </w:tbl>
    <w:p w14:paraId="26436723">
      <w:pPr>
        <w:pStyle w:val="6"/>
        <w:numPr>
          <w:ilvl w:val="0"/>
          <w:numId w:val="3"/>
        </w:numPr>
        <w:ind w:left="0" w:leftChars="0" w:firstLine="0" w:firstLineChars="0"/>
        <w:jc w:val="left"/>
        <w:outlineLvl w:val="1"/>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kern w:val="0"/>
          <w:sz w:val="24"/>
          <w:szCs w:val="24"/>
          <w:lang w:val="en-US" w:eastAsia="zh-CN" w:bidi="ar"/>
        </w:rPr>
        <w:t>项目生产设备</w:t>
      </w:r>
    </w:p>
    <w:tbl>
      <w:tblPr>
        <w:tblStyle w:val="43"/>
        <w:tblW w:w="839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58"/>
        <w:gridCol w:w="1525"/>
        <w:gridCol w:w="1918"/>
        <w:gridCol w:w="1598"/>
      </w:tblGrid>
      <w:tr w14:paraId="734C93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 w:hRule="atLeast"/>
          <w:jc w:val="center"/>
        </w:trPr>
        <w:tc>
          <w:tcPr>
            <w:tcW w:w="3358" w:type="dxa"/>
            <w:vMerge w:val="restart"/>
            <w:tcBorders>
              <w:tl2br w:val="nil"/>
              <w:tr2bl w:val="nil"/>
            </w:tcBorders>
            <w:vAlign w:val="center"/>
          </w:tcPr>
          <w:p w14:paraId="0D96EE3E">
            <w:pPr>
              <w:spacing w:before="65" w:line="230" w:lineRule="auto"/>
              <w:ind w:left="0"/>
              <w:jc w:val="center"/>
              <w:rPr>
                <w:rFonts w:ascii="宋体" w:hAnsi="宋体" w:eastAsia="宋体" w:cs="宋体"/>
                <w:sz w:val="21"/>
                <w:szCs w:val="21"/>
              </w:rPr>
            </w:pPr>
            <w:r>
              <w:rPr>
                <w:rFonts w:ascii="宋体" w:hAnsi="宋体" w:eastAsia="宋体" w:cs="宋体"/>
                <w:spacing w:val="0"/>
                <w:sz w:val="21"/>
                <w:szCs w:val="21"/>
              </w:rPr>
              <w:t>名称</w:t>
            </w:r>
          </w:p>
        </w:tc>
        <w:tc>
          <w:tcPr>
            <w:tcW w:w="5041" w:type="dxa"/>
            <w:gridSpan w:val="3"/>
            <w:tcBorders>
              <w:tl2br w:val="nil"/>
              <w:tr2bl w:val="nil"/>
            </w:tcBorders>
            <w:vAlign w:val="center"/>
          </w:tcPr>
          <w:p w14:paraId="22999850">
            <w:pPr>
              <w:spacing w:before="42" w:line="274" w:lineRule="exact"/>
              <w:ind w:left="654"/>
              <w:jc w:val="center"/>
              <w:rPr>
                <w:rFonts w:ascii="宋体" w:hAnsi="宋体" w:eastAsia="宋体" w:cs="宋体"/>
                <w:sz w:val="21"/>
                <w:szCs w:val="21"/>
              </w:rPr>
            </w:pPr>
            <w:r>
              <w:rPr>
                <w:rFonts w:ascii="宋体" w:hAnsi="宋体" w:eastAsia="宋体" w:cs="宋体"/>
                <w:spacing w:val="0"/>
                <w:position w:val="0"/>
                <w:sz w:val="21"/>
                <w:szCs w:val="21"/>
              </w:rPr>
              <w:t>数量（台/套）</w:t>
            </w:r>
          </w:p>
        </w:tc>
      </w:tr>
      <w:tr w14:paraId="6C94D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 w:hRule="atLeast"/>
          <w:jc w:val="center"/>
        </w:trPr>
        <w:tc>
          <w:tcPr>
            <w:tcW w:w="3358" w:type="dxa"/>
            <w:vMerge w:val="continue"/>
            <w:tcBorders>
              <w:tl2br w:val="nil"/>
              <w:tr2bl w:val="nil"/>
            </w:tcBorders>
            <w:vAlign w:val="center"/>
          </w:tcPr>
          <w:p w14:paraId="0C3F6467">
            <w:pPr>
              <w:jc w:val="center"/>
              <w:rPr>
                <w:rFonts w:ascii="宋体" w:hAnsi="宋体" w:eastAsia="宋体" w:cs="宋体"/>
                <w:sz w:val="21"/>
                <w:szCs w:val="21"/>
              </w:rPr>
            </w:pPr>
          </w:p>
        </w:tc>
        <w:tc>
          <w:tcPr>
            <w:tcW w:w="1525" w:type="dxa"/>
            <w:tcBorders>
              <w:tl2br w:val="nil"/>
              <w:tr2bl w:val="nil"/>
            </w:tcBorders>
            <w:vAlign w:val="center"/>
          </w:tcPr>
          <w:p w14:paraId="4AA23A11">
            <w:pPr>
              <w:spacing w:before="164" w:line="229" w:lineRule="auto"/>
              <w:ind w:left="0"/>
              <w:jc w:val="center"/>
              <w:rPr>
                <w:rFonts w:ascii="宋体" w:hAnsi="宋体" w:eastAsia="宋体" w:cs="宋体"/>
                <w:sz w:val="21"/>
                <w:szCs w:val="21"/>
              </w:rPr>
            </w:pPr>
            <w:r>
              <w:rPr>
                <w:rFonts w:hint="eastAsia" w:ascii="宋体" w:hAnsi="宋体" w:eastAsia="宋体" w:cs="宋体"/>
                <w:sz w:val="21"/>
                <w:szCs w:val="21"/>
                <w:lang w:val="en-US" w:eastAsia="zh-CN"/>
              </w:rPr>
              <w:t>环评审批</w:t>
            </w:r>
          </w:p>
        </w:tc>
        <w:tc>
          <w:tcPr>
            <w:tcW w:w="1918" w:type="dxa"/>
            <w:tcBorders>
              <w:tl2br w:val="nil"/>
              <w:tr2bl w:val="nil"/>
            </w:tcBorders>
            <w:vAlign w:val="center"/>
          </w:tcPr>
          <w:p w14:paraId="73F88524">
            <w:pPr>
              <w:spacing w:before="30" w:line="234" w:lineRule="auto"/>
              <w:ind w:left="0" w:right="196" w:firstLine="0"/>
              <w:jc w:val="center"/>
              <w:rPr>
                <w:rFonts w:ascii="宋体" w:hAnsi="宋体" w:eastAsia="宋体" w:cs="宋体"/>
                <w:sz w:val="21"/>
                <w:szCs w:val="21"/>
              </w:rPr>
            </w:pPr>
            <w:r>
              <w:rPr>
                <w:rFonts w:hint="eastAsia" w:ascii="宋体" w:hAnsi="宋体" w:eastAsia="宋体" w:cs="宋体"/>
                <w:sz w:val="21"/>
                <w:szCs w:val="21"/>
                <w:lang w:val="en-US" w:eastAsia="zh-CN"/>
              </w:rPr>
              <w:t>实际数量</w:t>
            </w:r>
          </w:p>
        </w:tc>
        <w:tc>
          <w:tcPr>
            <w:tcW w:w="1598" w:type="dxa"/>
            <w:tcBorders>
              <w:tl2br w:val="nil"/>
              <w:tr2bl w:val="nil"/>
            </w:tcBorders>
            <w:vAlign w:val="center"/>
          </w:tcPr>
          <w:p w14:paraId="7450F8CB">
            <w:pPr>
              <w:spacing w:before="30" w:line="234" w:lineRule="auto"/>
              <w:ind w:left="0" w:right="201" w:firstLine="0"/>
              <w:jc w:val="center"/>
              <w:rPr>
                <w:rFonts w:ascii="宋体" w:hAnsi="宋体" w:eastAsia="宋体" w:cs="宋体"/>
                <w:sz w:val="21"/>
                <w:szCs w:val="21"/>
              </w:rPr>
            </w:pPr>
            <w:r>
              <w:rPr>
                <w:rFonts w:ascii="宋体" w:hAnsi="宋体" w:eastAsia="宋体" w:cs="宋体"/>
                <w:spacing w:val="0"/>
                <w:sz w:val="21"/>
                <w:szCs w:val="21"/>
              </w:rPr>
              <w:t>增减</w:t>
            </w:r>
            <w:r>
              <w:rPr>
                <w:rFonts w:ascii="宋体" w:hAnsi="宋体" w:eastAsia="宋体" w:cs="宋体"/>
                <w:sz w:val="21"/>
                <w:szCs w:val="21"/>
              </w:rPr>
              <w:t>量</w:t>
            </w:r>
          </w:p>
        </w:tc>
      </w:tr>
      <w:tr w14:paraId="67642D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7" w:hRule="atLeast"/>
          <w:jc w:val="center"/>
        </w:trPr>
        <w:tc>
          <w:tcPr>
            <w:tcW w:w="3358" w:type="dxa"/>
            <w:tcBorders>
              <w:tl2br w:val="nil"/>
              <w:tr2bl w:val="nil"/>
            </w:tcBorders>
            <w:shd w:val="clear" w:color="auto" w:fill="E7E6E6" w:themeFill="background2"/>
            <w:vAlign w:val="center"/>
          </w:tcPr>
          <w:p w14:paraId="2D5870F6">
            <w:pPr>
              <w:spacing w:before="112" w:line="224" w:lineRule="auto"/>
              <w:ind w:left="0" w:leftChars="0"/>
              <w:jc w:val="center"/>
              <w:rPr>
                <w:rFonts w:hint="default" w:ascii="宋体" w:hAnsi="宋体" w:eastAsia="宋体" w:cs="宋体"/>
                <w:kern w:val="2"/>
                <w:sz w:val="21"/>
                <w:szCs w:val="21"/>
                <w:lang w:val="en-US" w:eastAsia="zh-CN" w:bidi="ar-SA"/>
              </w:rPr>
            </w:pPr>
            <w:r>
              <w:rPr>
                <w:rFonts w:hint="eastAsia" w:ascii="宋体" w:hAnsi="宋体" w:eastAsia="宋体" w:cs="宋体"/>
                <w:spacing w:val="0"/>
                <w:sz w:val="21"/>
                <w:szCs w:val="21"/>
                <w:lang w:val="en-US" w:eastAsia="zh-CN"/>
              </w:rPr>
              <w:t>热定型机</w:t>
            </w:r>
          </w:p>
        </w:tc>
        <w:tc>
          <w:tcPr>
            <w:tcW w:w="1525" w:type="dxa"/>
            <w:tcBorders>
              <w:tl2br w:val="nil"/>
              <w:tr2bl w:val="nil"/>
            </w:tcBorders>
            <w:shd w:val="clear" w:color="auto" w:fill="E7E6E6" w:themeFill="background2"/>
            <w:vAlign w:val="center"/>
          </w:tcPr>
          <w:p w14:paraId="108600E6">
            <w:pPr>
              <w:spacing w:before="0" w:line="240" w:lineRule="auto"/>
              <w:ind w:left="0" w:leftChars="0"/>
              <w:jc w:val="center"/>
              <w:rPr>
                <w:rFonts w:ascii="宋体" w:hAnsi="宋体" w:eastAsia="宋体" w:cs="宋体"/>
                <w:kern w:val="2"/>
                <w:sz w:val="21"/>
                <w:szCs w:val="21"/>
                <w:lang w:val="en-US" w:eastAsia="zh-CN" w:bidi="ar-SA"/>
              </w:rPr>
            </w:pPr>
            <w:r>
              <w:rPr>
                <w:rFonts w:ascii="宋体" w:hAnsi="宋体" w:eastAsia="宋体" w:cs="宋体"/>
                <w:sz w:val="21"/>
                <w:szCs w:val="21"/>
              </w:rPr>
              <w:t>2</w:t>
            </w:r>
          </w:p>
        </w:tc>
        <w:tc>
          <w:tcPr>
            <w:tcW w:w="1918" w:type="dxa"/>
            <w:tcBorders>
              <w:tl2br w:val="nil"/>
              <w:tr2bl w:val="nil"/>
            </w:tcBorders>
            <w:shd w:val="clear" w:color="auto" w:fill="E7E6E6" w:themeFill="background2"/>
            <w:vAlign w:val="center"/>
          </w:tcPr>
          <w:p w14:paraId="1BEBE8E1">
            <w:pPr>
              <w:spacing w:before="0" w:line="240" w:lineRule="auto"/>
              <w:ind w:left="0" w:leftChars="0"/>
              <w:jc w:val="center"/>
              <w:rPr>
                <w:rFonts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w:t>
            </w:r>
          </w:p>
        </w:tc>
        <w:tc>
          <w:tcPr>
            <w:tcW w:w="1598" w:type="dxa"/>
            <w:tcBorders>
              <w:tl2br w:val="nil"/>
              <w:tr2bl w:val="nil"/>
            </w:tcBorders>
            <w:shd w:val="clear" w:color="auto" w:fill="E7E6E6" w:themeFill="background2"/>
            <w:vAlign w:val="center"/>
          </w:tcPr>
          <w:p w14:paraId="575CA0F6">
            <w:pPr>
              <w:spacing w:before="0" w:line="240" w:lineRule="auto"/>
              <w:ind w:left="0" w:leftChars="0"/>
              <w:jc w:val="center"/>
              <w:rPr>
                <w:rFonts w:hint="eastAsia" w:ascii="宋体" w:hAnsi="宋体" w:eastAsia="宋体" w:cs="宋体"/>
                <w:kern w:val="2"/>
                <w:sz w:val="21"/>
                <w:szCs w:val="21"/>
                <w:lang w:val="en-US" w:eastAsia="zh-CN" w:bidi="ar-SA"/>
              </w:rPr>
            </w:pPr>
            <w:r>
              <w:rPr>
                <w:rFonts w:hint="eastAsia" w:ascii="宋体" w:hAnsi="宋体" w:eastAsia="宋体" w:cs="宋体"/>
                <w:spacing w:val="0"/>
                <w:sz w:val="21"/>
                <w:szCs w:val="21"/>
                <w:lang w:eastAsia="zh-CN"/>
              </w:rPr>
              <w:t>0</w:t>
            </w:r>
          </w:p>
        </w:tc>
      </w:tr>
      <w:tr w14:paraId="036E05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7" w:hRule="atLeast"/>
          <w:jc w:val="center"/>
        </w:trPr>
        <w:tc>
          <w:tcPr>
            <w:tcW w:w="3358" w:type="dxa"/>
            <w:tcBorders>
              <w:tl2br w:val="nil"/>
              <w:tr2bl w:val="nil"/>
            </w:tcBorders>
            <w:shd w:val="clear" w:color="auto" w:fill="E7E6E6" w:themeFill="background2"/>
            <w:vAlign w:val="center"/>
          </w:tcPr>
          <w:p w14:paraId="0E687665">
            <w:pPr>
              <w:spacing w:before="112" w:line="224" w:lineRule="auto"/>
              <w:ind w:left="0" w:leftChars="0"/>
              <w:jc w:val="center"/>
              <w:rPr>
                <w:rFonts w:hint="default"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缝纫机</w:t>
            </w:r>
          </w:p>
        </w:tc>
        <w:tc>
          <w:tcPr>
            <w:tcW w:w="1525" w:type="dxa"/>
            <w:tcBorders>
              <w:tl2br w:val="nil"/>
              <w:tr2bl w:val="nil"/>
            </w:tcBorders>
            <w:shd w:val="clear" w:color="auto" w:fill="E7E6E6" w:themeFill="background2"/>
            <w:vAlign w:val="center"/>
          </w:tcPr>
          <w:p w14:paraId="2D08B6F6">
            <w:pPr>
              <w:spacing w:before="0" w:line="240" w:lineRule="auto"/>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1918" w:type="dxa"/>
            <w:tcBorders>
              <w:tl2br w:val="nil"/>
              <w:tr2bl w:val="nil"/>
            </w:tcBorders>
            <w:shd w:val="clear" w:color="auto" w:fill="E7E6E6" w:themeFill="background2"/>
            <w:vAlign w:val="center"/>
          </w:tcPr>
          <w:p w14:paraId="58CD45BF">
            <w:pPr>
              <w:spacing w:before="0" w:line="240" w:lineRule="auto"/>
              <w:ind w:left="0" w:left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1598" w:type="dxa"/>
            <w:tcBorders>
              <w:tl2br w:val="nil"/>
              <w:tr2bl w:val="nil"/>
            </w:tcBorders>
            <w:shd w:val="clear" w:color="auto" w:fill="E7E6E6" w:themeFill="background2"/>
            <w:vAlign w:val="center"/>
          </w:tcPr>
          <w:p w14:paraId="516E5FB6">
            <w:pPr>
              <w:spacing w:before="0" w:line="240" w:lineRule="auto"/>
              <w:ind w:left="0" w:leftChars="0"/>
              <w:jc w:val="center"/>
              <w:rPr>
                <w:rFonts w:hint="default"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0</w:t>
            </w:r>
          </w:p>
        </w:tc>
      </w:tr>
      <w:tr w14:paraId="035AD0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7" w:hRule="atLeast"/>
          <w:jc w:val="center"/>
        </w:trPr>
        <w:tc>
          <w:tcPr>
            <w:tcW w:w="3358" w:type="dxa"/>
            <w:tcBorders>
              <w:tl2br w:val="nil"/>
              <w:tr2bl w:val="nil"/>
            </w:tcBorders>
            <w:shd w:val="clear" w:color="auto" w:fill="E7E6E6" w:themeFill="background2"/>
            <w:vAlign w:val="center"/>
          </w:tcPr>
          <w:p w14:paraId="6145CF04">
            <w:pPr>
              <w:spacing w:before="112" w:line="224" w:lineRule="auto"/>
              <w:ind w:left="0" w:leftChars="0"/>
              <w:jc w:val="center"/>
              <w:rPr>
                <w:rFonts w:hint="eastAsia"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160万大卡燃煤导热油锅炉</w:t>
            </w:r>
          </w:p>
        </w:tc>
        <w:tc>
          <w:tcPr>
            <w:tcW w:w="1525" w:type="dxa"/>
            <w:tcBorders>
              <w:tl2br w:val="nil"/>
              <w:tr2bl w:val="nil"/>
            </w:tcBorders>
            <w:shd w:val="clear" w:color="auto" w:fill="E7E6E6" w:themeFill="background2"/>
            <w:vAlign w:val="center"/>
          </w:tcPr>
          <w:p w14:paraId="6E0C9F4C">
            <w:pPr>
              <w:spacing w:before="0" w:line="240" w:lineRule="auto"/>
              <w:ind w:left="0" w:left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918" w:type="dxa"/>
            <w:tcBorders>
              <w:tl2br w:val="nil"/>
              <w:tr2bl w:val="nil"/>
            </w:tcBorders>
            <w:shd w:val="clear" w:color="auto" w:fill="E7E6E6" w:themeFill="background2"/>
            <w:vAlign w:val="center"/>
          </w:tcPr>
          <w:p w14:paraId="7CEA7A0B">
            <w:pPr>
              <w:spacing w:before="0" w:line="240" w:lineRule="auto"/>
              <w:ind w:left="0" w:left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w:t>
            </w:r>
          </w:p>
        </w:tc>
        <w:tc>
          <w:tcPr>
            <w:tcW w:w="1598" w:type="dxa"/>
            <w:tcBorders>
              <w:tl2br w:val="nil"/>
              <w:tr2bl w:val="nil"/>
            </w:tcBorders>
            <w:shd w:val="clear" w:color="auto" w:fill="E7E6E6" w:themeFill="background2"/>
            <w:vAlign w:val="center"/>
          </w:tcPr>
          <w:p w14:paraId="6EC54F9A">
            <w:pPr>
              <w:spacing w:before="0" w:line="240" w:lineRule="auto"/>
              <w:ind w:left="0" w:leftChars="0"/>
              <w:jc w:val="center"/>
              <w:rPr>
                <w:rFonts w:hint="default"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1</w:t>
            </w:r>
          </w:p>
        </w:tc>
      </w:tr>
      <w:tr w14:paraId="6139BD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 w:hRule="atLeast"/>
          <w:jc w:val="center"/>
        </w:trPr>
        <w:tc>
          <w:tcPr>
            <w:tcW w:w="3358" w:type="dxa"/>
            <w:tcBorders>
              <w:tl2br w:val="nil"/>
              <w:tr2bl w:val="nil"/>
            </w:tcBorders>
            <w:shd w:val="clear" w:color="auto" w:fill="E7E6E6" w:themeFill="background2"/>
            <w:vAlign w:val="center"/>
          </w:tcPr>
          <w:p w14:paraId="2F51252E">
            <w:pPr>
              <w:spacing w:before="112" w:line="224" w:lineRule="auto"/>
              <w:ind w:left="0" w:leftChars="0"/>
              <w:jc w:val="center"/>
              <w:rPr>
                <w:rFonts w:hint="default"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天然气燃烧器</w:t>
            </w:r>
          </w:p>
        </w:tc>
        <w:tc>
          <w:tcPr>
            <w:tcW w:w="1525" w:type="dxa"/>
            <w:tcBorders>
              <w:tl2br w:val="nil"/>
              <w:tr2bl w:val="nil"/>
            </w:tcBorders>
            <w:shd w:val="clear" w:color="auto" w:fill="E7E6E6" w:themeFill="background2"/>
            <w:vAlign w:val="center"/>
          </w:tcPr>
          <w:p w14:paraId="3593BF87">
            <w:pPr>
              <w:spacing w:before="0" w:line="240" w:lineRule="auto"/>
              <w:ind w:left="0" w:left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w:t>
            </w:r>
          </w:p>
        </w:tc>
        <w:tc>
          <w:tcPr>
            <w:tcW w:w="1918" w:type="dxa"/>
            <w:tcBorders>
              <w:tl2br w:val="nil"/>
              <w:tr2bl w:val="nil"/>
            </w:tcBorders>
            <w:shd w:val="clear" w:color="auto" w:fill="E7E6E6" w:themeFill="background2"/>
            <w:vAlign w:val="center"/>
          </w:tcPr>
          <w:p w14:paraId="6E1CBE55">
            <w:pPr>
              <w:spacing w:before="0" w:line="240" w:lineRule="auto"/>
              <w:ind w:left="0" w:left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598" w:type="dxa"/>
            <w:tcBorders>
              <w:tl2br w:val="nil"/>
              <w:tr2bl w:val="nil"/>
            </w:tcBorders>
            <w:shd w:val="clear" w:color="auto" w:fill="E7E6E6" w:themeFill="background2"/>
            <w:vAlign w:val="center"/>
          </w:tcPr>
          <w:p w14:paraId="189F8CF3">
            <w:pPr>
              <w:spacing w:before="0" w:line="240" w:lineRule="auto"/>
              <w:ind w:left="0" w:leftChars="0"/>
              <w:jc w:val="center"/>
              <w:rPr>
                <w:rFonts w:hint="default" w:ascii="宋体" w:hAnsi="宋体" w:eastAsia="宋体" w:cs="宋体"/>
                <w:spacing w:val="0"/>
                <w:sz w:val="21"/>
                <w:szCs w:val="21"/>
                <w:lang w:val="en-US" w:eastAsia="zh-CN"/>
              </w:rPr>
            </w:pPr>
            <w:r>
              <w:rPr>
                <w:rFonts w:hint="eastAsia" w:ascii="宋体" w:hAnsi="宋体" w:eastAsia="宋体" w:cs="宋体"/>
                <w:spacing w:val="0"/>
                <w:sz w:val="21"/>
                <w:szCs w:val="21"/>
                <w:lang w:val="en-US" w:eastAsia="zh-CN"/>
              </w:rPr>
              <w:t>2</w:t>
            </w:r>
          </w:p>
        </w:tc>
      </w:tr>
    </w:tbl>
    <w:p w14:paraId="710DAE99">
      <w:pPr>
        <w:pStyle w:val="7"/>
        <w:numPr>
          <w:numId w:val="0"/>
        </w:numPr>
        <w:rPr>
          <w:rFonts w:hint="default" w:ascii="Times New Roman" w:hAnsi="Times New Roman" w:eastAsia="宋体" w:cs="Times New Roman"/>
          <w:kern w:val="0"/>
          <w:sz w:val="24"/>
          <w:szCs w:val="24"/>
          <w:lang w:val="en-US" w:eastAsia="zh-CN" w:bidi="ar"/>
        </w:rPr>
      </w:pPr>
    </w:p>
    <w:p w14:paraId="443E8943">
      <w:pPr>
        <w:pStyle w:val="7"/>
        <w:numPr>
          <w:numId w:val="0"/>
        </w:numPr>
        <w:rPr>
          <w:rFonts w:hint="default" w:ascii="Times New Roman" w:hAnsi="Times New Roman" w:eastAsia="宋体" w:cs="Times New Roman"/>
          <w:kern w:val="0"/>
          <w:sz w:val="24"/>
          <w:szCs w:val="24"/>
          <w:lang w:val="en-US" w:eastAsia="zh-CN" w:bidi="ar"/>
        </w:rPr>
      </w:pPr>
    </w:p>
    <w:p w14:paraId="5CC050DC">
      <w:pPr>
        <w:pStyle w:val="6"/>
        <w:ind w:left="0" w:leftChars="0" w:firstLine="0" w:firstLineChars="0"/>
        <w:jc w:val="left"/>
        <w:outlineLvl w:val="1"/>
        <w:rPr>
          <w:rFonts w:hint="default" w:ascii="Times New Roman" w:hAnsi="Times New Roman" w:eastAsia="宋体" w:cs="Times New Roman"/>
          <w:kern w:val="0"/>
          <w:sz w:val="24"/>
          <w:szCs w:val="24"/>
          <w:lang w:val="en-US" w:eastAsia="zh-CN" w:bidi="ar"/>
        </w:rPr>
      </w:pPr>
    </w:p>
    <w:p w14:paraId="1DF11195">
      <w:pPr>
        <w:pStyle w:val="6"/>
        <w:ind w:left="0" w:leftChars="0" w:firstLine="0" w:firstLineChars="0"/>
        <w:jc w:val="left"/>
        <w:outlineLvl w:val="1"/>
        <w:rPr>
          <w:rFonts w:hint="default" w:ascii="Times New Roman" w:hAnsi="Times New Roman" w:eastAsia="宋体" w:cs="Times New Roman"/>
          <w:kern w:val="0"/>
          <w:sz w:val="24"/>
          <w:szCs w:val="24"/>
          <w:lang w:val="en-US" w:eastAsia="zh-CN" w:bidi="ar"/>
        </w:rPr>
      </w:pPr>
    </w:p>
    <w:p w14:paraId="3437B891">
      <w:pPr>
        <w:pStyle w:val="6"/>
        <w:ind w:left="0" w:leftChars="0" w:firstLine="0" w:firstLineChars="0"/>
        <w:jc w:val="left"/>
        <w:outlineLvl w:val="1"/>
        <w:rPr>
          <w:rFonts w:hint="default" w:ascii="Times New Roman" w:hAnsi="Times New Roman" w:eastAsia="宋体" w:cs="Times New Roman"/>
          <w:kern w:val="0"/>
          <w:sz w:val="24"/>
          <w:szCs w:val="24"/>
          <w:lang w:val="en-US" w:eastAsia="zh-CN" w:bidi="ar"/>
        </w:rPr>
      </w:pPr>
    </w:p>
    <w:p w14:paraId="1E9B9C29">
      <w:pPr>
        <w:rPr>
          <w:rFonts w:hint="eastAsia" w:hAnsi="宋体"/>
          <w:sz w:val="24"/>
          <w:lang w:eastAsia="zh-CN"/>
        </w:rPr>
      </w:pPr>
    </w:p>
    <w:p w14:paraId="57475DB6">
      <w:pPr>
        <w:rPr>
          <w:rFonts w:hint="eastAsia" w:hAnsi="宋体"/>
          <w:sz w:val="24"/>
          <w:lang w:eastAsia="zh-CN"/>
        </w:rPr>
      </w:pPr>
      <w:r>
        <w:rPr>
          <w:rFonts w:hint="eastAsia" w:hAnsi="宋体"/>
          <w:sz w:val="24"/>
          <w:lang w:eastAsia="zh-CN"/>
        </w:rPr>
        <w:t>我公司承诺以上数据真实、有效。如有瞒报、谎报愿承担一切责任</w:t>
      </w:r>
      <w:r>
        <w:rPr>
          <w:rFonts w:hint="eastAsia" w:hAnsi="宋体"/>
          <w:sz w:val="24"/>
          <w:lang w:val="en-US" w:eastAsia="zh-CN"/>
        </w:rPr>
        <w:t>。</w:t>
      </w:r>
    </w:p>
    <w:p w14:paraId="6203D086">
      <w:pPr>
        <w:ind w:firstLine="1680" w:firstLineChars="700"/>
        <w:rPr>
          <w:rFonts w:hint="eastAsia" w:hAnsi="宋体"/>
          <w:sz w:val="24"/>
          <w:lang w:val="en-US" w:eastAsia="zh-CN"/>
        </w:rPr>
      </w:pPr>
      <w:r>
        <w:rPr>
          <w:rFonts w:hint="eastAsia" w:hAnsi="宋体"/>
          <w:sz w:val="24"/>
          <w:lang w:val="en-US" w:eastAsia="zh-CN"/>
        </w:rPr>
        <w:t xml:space="preserve">                                                      </w:t>
      </w:r>
    </w:p>
    <w:p w14:paraId="6F0D9441">
      <w:pPr>
        <w:ind w:firstLine="480"/>
        <w:jc w:val="right"/>
        <w:rPr>
          <w:rFonts w:hint="eastAsia" w:hAnsi="宋体"/>
          <w:sz w:val="24"/>
          <w:lang w:val="en-US" w:eastAsia="zh-CN"/>
        </w:rPr>
      </w:pPr>
      <w:r>
        <w:rPr>
          <w:rFonts w:hint="eastAsia" w:hAnsi="宋体"/>
          <w:sz w:val="24"/>
          <w:lang w:val="en-US" w:eastAsia="zh-CN"/>
        </w:rPr>
        <w:t xml:space="preserve">                                                                     单位盖章</w:t>
      </w:r>
    </w:p>
    <w:p w14:paraId="60067FFE">
      <w:pPr>
        <w:tabs>
          <w:tab w:val="left" w:pos="1819"/>
        </w:tabs>
        <w:jc w:val="left"/>
        <w:rPr>
          <w:rFonts w:hint="eastAsia"/>
          <w:lang w:val="en-US" w:eastAsia="zh-CN"/>
        </w:rPr>
      </w:pPr>
    </w:p>
    <w:p w14:paraId="75D3184A">
      <w:pPr>
        <w:pStyle w:val="6"/>
        <w:rPr>
          <w:rFonts w:hint="eastAsia"/>
          <w:lang w:val="en-US" w:eastAsia="zh-CN"/>
        </w:rPr>
        <w:sectPr>
          <w:footerReference r:id="rId5" w:type="default"/>
          <w:pgSz w:w="11906" w:h="16838"/>
          <w:pgMar w:top="1440" w:right="1946" w:bottom="1440" w:left="1320"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r>
        <w:rPr>
          <w:rFonts w:hint="eastAsia"/>
          <w:lang w:val="en-US" w:eastAsia="zh-CN"/>
        </w:rPr>
        <w:t xml:space="preserve">                                                   年  月  日</w:t>
      </w:r>
    </w:p>
    <w:p w14:paraId="4F7F7576">
      <w:pPr>
        <w:pStyle w:val="2"/>
        <w:keepNext/>
        <w:keepLines/>
        <w:pageBreakBefore w:val="0"/>
        <w:widowControl w:val="0"/>
        <w:kinsoku/>
        <w:wordWrap/>
        <w:overflowPunct/>
        <w:topLinePunct w:val="0"/>
        <w:autoSpaceDE/>
        <w:autoSpaceDN/>
        <w:bidi w:val="0"/>
        <w:adjustRightInd/>
        <w:snapToGrid/>
        <w:spacing w:before="0" w:beforeLines="0" w:line="360" w:lineRule="auto"/>
        <w:ind w:left="0" w:leftChars="0" w:right="0" w:rightChars="0" w:firstLine="0" w:firstLineChars="0"/>
        <w:jc w:val="left"/>
        <w:textAlignment w:val="auto"/>
        <w:outlineLvl w:val="0"/>
        <w:rPr>
          <w:rFonts w:hint="eastAsia" w:ascii="Times New Roman" w:hAnsi="Times New Roman" w:eastAsia="宋体" w:cs="Times New Roman"/>
          <w:szCs w:val="22"/>
          <w:lang w:val="en-US" w:eastAsia="zh-CN"/>
        </w:rPr>
      </w:pPr>
      <w:bookmarkStart w:id="603" w:name="_Toc1330"/>
      <w:r>
        <w:rPr>
          <w:rFonts w:hint="eastAsia" w:ascii="Times New Roman" w:hAnsi="Times New Roman" w:eastAsia="宋体" w:cs="Times New Roman"/>
          <w:szCs w:val="22"/>
          <w:lang w:val="en-US" w:eastAsia="zh-CN"/>
        </w:rPr>
        <w:t>11、建设项目环境保护“三同时”竣工验收登记</w:t>
      </w:r>
      <w:bookmarkEnd w:id="603"/>
    </w:p>
    <w:p w14:paraId="537991E3">
      <w:pPr>
        <w:spacing w:after="0" w:line="240" w:lineRule="auto"/>
        <w:jc w:val="center"/>
        <w:outlineLvl w:val="0"/>
        <w:rPr>
          <w:rFonts w:eastAsia="黑体"/>
          <w:b/>
          <w:sz w:val="21"/>
          <w:szCs w:val="21"/>
        </w:rPr>
      </w:pPr>
      <w:bookmarkStart w:id="604" w:name="_Toc7170"/>
      <w:bookmarkStart w:id="605" w:name="_Toc7029_WPSOffice_Level1"/>
      <w:bookmarkStart w:id="606" w:name="_Toc61"/>
      <w:bookmarkStart w:id="607" w:name="_Toc28932_WPSOffice_Level1"/>
      <w:bookmarkStart w:id="608" w:name="_Toc12000_WPSOffice_Level1"/>
      <w:bookmarkStart w:id="609" w:name="_Toc26939_WPSOffice_Level1"/>
      <w:bookmarkStart w:id="610" w:name="_Toc10845_WPSOffice_Level1"/>
      <w:bookmarkStart w:id="611" w:name="_Toc29638_WPSOffice_Level1"/>
      <w:r>
        <w:rPr>
          <w:rFonts w:eastAsia="黑体"/>
          <w:b/>
          <w:sz w:val="21"/>
          <w:szCs w:val="21"/>
        </w:rPr>
        <w:t>建设项目工程竣工环境保护“三同时”验收登记表</w:t>
      </w:r>
      <w:bookmarkEnd w:id="604"/>
      <w:bookmarkEnd w:id="605"/>
      <w:bookmarkEnd w:id="606"/>
      <w:bookmarkEnd w:id="607"/>
      <w:bookmarkEnd w:id="608"/>
      <w:bookmarkEnd w:id="609"/>
      <w:bookmarkEnd w:id="610"/>
      <w:bookmarkEnd w:id="611"/>
    </w:p>
    <w:p w14:paraId="7F89E404">
      <w:pPr>
        <w:spacing w:after="0" w:line="240" w:lineRule="auto"/>
        <w:rPr>
          <w:rFonts w:ascii="宋体" w:hAnsi="宋体" w:eastAsia="宋体"/>
          <w:b/>
          <w:sz w:val="21"/>
          <w:szCs w:val="21"/>
        </w:rPr>
      </w:pPr>
      <w:bookmarkStart w:id="612" w:name="_Toc12563_WPSOffice_Level1"/>
      <w:bookmarkStart w:id="613" w:name="_Toc16376_WPSOffice_Level1"/>
      <w:bookmarkStart w:id="614" w:name="_Toc25189_WPSOffice_Level2"/>
      <w:bookmarkStart w:id="615" w:name="_Toc12172_WPSOffice_Level1"/>
      <w:bookmarkStart w:id="616" w:name="_Toc25960_WPSOffice_Level2"/>
      <w:bookmarkStart w:id="617" w:name="_Toc20790_WPSOffice_Level1"/>
      <w:bookmarkStart w:id="618" w:name="_Toc11047_WPSOffice_Level2"/>
      <w:r>
        <w:rPr>
          <w:rFonts w:ascii="宋体" w:hAnsi="宋体" w:eastAsia="宋体"/>
          <w:b/>
          <w:sz w:val="21"/>
          <w:szCs w:val="21"/>
        </w:rPr>
        <w:t>填表单位（盖章）</w:t>
      </w:r>
      <w:r>
        <w:rPr>
          <w:rFonts w:ascii="宋体" w:hAnsi="宋体" w:eastAsia="宋体"/>
          <w:b/>
          <w:kern w:val="2"/>
          <w:sz w:val="21"/>
          <w:szCs w:val="21"/>
        </w:rPr>
        <w:t>：</w:t>
      </w:r>
      <w:r>
        <w:rPr>
          <w:rFonts w:ascii="宋体" w:hAnsi="宋体" w:eastAsia="宋体"/>
          <w:b/>
          <w:sz w:val="21"/>
          <w:szCs w:val="21"/>
        </w:rPr>
        <w:t xml:space="preserve">                  填表人（签字）：                              项目经办人（签字）：</w:t>
      </w:r>
      <w:bookmarkEnd w:id="612"/>
      <w:bookmarkEnd w:id="613"/>
      <w:bookmarkEnd w:id="614"/>
      <w:bookmarkEnd w:id="615"/>
      <w:bookmarkEnd w:id="616"/>
      <w:bookmarkEnd w:id="617"/>
      <w:bookmarkEnd w:id="618"/>
    </w:p>
    <w:tbl>
      <w:tblPr>
        <w:tblStyle w:val="19"/>
        <w:tblW w:w="163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
        <w:gridCol w:w="174"/>
        <w:gridCol w:w="1129"/>
        <w:gridCol w:w="715"/>
        <w:gridCol w:w="850"/>
        <w:gridCol w:w="1418"/>
        <w:gridCol w:w="1127"/>
        <w:gridCol w:w="1008"/>
        <w:gridCol w:w="538"/>
        <w:gridCol w:w="602"/>
        <w:gridCol w:w="1169"/>
        <w:gridCol w:w="1222"/>
        <w:gridCol w:w="1639"/>
        <w:gridCol w:w="1055"/>
        <w:gridCol w:w="712"/>
        <w:gridCol w:w="567"/>
        <w:gridCol w:w="1133"/>
        <w:gridCol w:w="813"/>
      </w:tblGrid>
      <w:tr w14:paraId="0FA4F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restart"/>
            <w:textDirection w:val="tbRlV"/>
            <w:vAlign w:val="center"/>
          </w:tcPr>
          <w:p w14:paraId="15BBAA67">
            <w:pPr>
              <w:keepNext w:val="0"/>
              <w:keepLines w:val="0"/>
              <w:pageBreakBefore w:val="0"/>
              <w:widowControl w:val="0"/>
              <w:kinsoku/>
              <w:wordWrap/>
              <w:overflowPunct/>
              <w:topLinePunct w:val="0"/>
              <w:autoSpaceDE/>
              <w:autoSpaceDN/>
              <w:bidi w:val="0"/>
              <w:adjustRightInd w:val="0"/>
              <w:snapToGrid w:val="0"/>
              <w:spacing w:after="0"/>
              <w:ind w:left="113" w:right="113"/>
              <w:jc w:val="center"/>
              <w:outlineLvl w:val="9"/>
              <w:rPr>
                <w:b/>
                <w:kern w:val="2"/>
                <w:sz w:val="15"/>
                <w:szCs w:val="15"/>
              </w:rPr>
            </w:pPr>
            <w:r>
              <w:rPr>
                <w:b/>
                <w:kern w:val="2"/>
                <w:sz w:val="15"/>
                <w:szCs w:val="15"/>
              </w:rPr>
              <w:t>建设项目</w:t>
            </w:r>
          </w:p>
        </w:tc>
        <w:tc>
          <w:tcPr>
            <w:tcW w:w="2018" w:type="dxa"/>
            <w:gridSpan w:val="3"/>
            <w:vAlign w:val="center"/>
          </w:tcPr>
          <w:p w14:paraId="0F9C3085">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项目名称</w:t>
            </w:r>
          </w:p>
        </w:tc>
        <w:tc>
          <w:tcPr>
            <w:tcW w:w="5543" w:type="dxa"/>
            <w:gridSpan w:val="6"/>
            <w:vAlign w:val="top"/>
          </w:tcPr>
          <w:p w14:paraId="32A67CC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r>
              <w:rPr>
                <w:rFonts w:hint="eastAsia"/>
                <w:kern w:val="2"/>
                <w:sz w:val="15"/>
                <w:szCs w:val="15"/>
                <w:lang w:val="en-US" w:eastAsia="zh-CN"/>
              </w:rPr>
              <w:t>杭州迪昊纺织品整理有限公司迁扩建项目</w:t>
            </w:r>
          </w:p>
        </w:tc>
        <w:tc>
          <w:tcPr>
            <w:tcW w:w="2391" w:type="dxa"/>
            <w:gridSpan w:val="2"/>
            <w:vAlign w:val="center"/>
          </w:tcPr>
          <w:p w14:paraId="0476740D">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rFonts w:hint="eastAsia"/>
                <w:b/>
                <w:kern w:val="2"/>
                <w:sz w:val="15"/>
                <w:szCs w:val="15"/>
              </w:rPr>
              <w:t>项</w:t>
            </w:r>
            <w:r>
              <w:rPr>
                <w:b/>
                <w:kern w:val="2"/>
                <w:sz w:val="15"/>
                <w:szCs w:val="15"/>
              </w:rPr>
              <w:t>目代码</w:t>
            </w:r>
          </w:p>
        </w:tc>
        <w:tc>
          <w:tcPr>
            <w:tcW w:w="1639" w:type="dxa"/>
            <w:vAlign w:val="top"/>
          </w:tcPr>
          <w:p w14:paraId="0AFCB76A">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kern w:val="2"/>
                <w:sz w:val="15"/>
                <w:szCs w:val="15"/>
                <w:lang w:val="en-US" w:eastAsia="zh-CN"/>
              </w:rPr>
            </w:pPr>
            <w:r>
              <w:rPr>
                <w:rFonts w:hint="eastAsia" w:eastAsiaTheme="minorEastAsia"/>
                <w:kern w:val="2"/>
                <w:sz w:val="15"/>
                <w:szCs w:val="15"/>
                <w:lang w:val="en-US" w:eastAsia="zh-CN"/>
              </w:rPr>
              <w:t xml:space="preserve">化纤织造加工C1751 </w:t>
            </w:r>
          </w:p>
        </w:tc>
        <w:tc>
          <w:tcPr>
            <w:tcW w:w="1767" w:type="dxa"/>
            <w:gridSpan w:val="2"/>
            <w:vAlign w:val="top"/>
          </w:tcPr>
          <w:p w14:paraId="4C59A0CC">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建设地点</w:t>
            </w:r>
          </w:p>
        </w:tc>
        <w:tc>
          <w:tcPr>
            <w:tcW w:w="2513" w:type="dxa"/>
            <w:gridSpan w:val="3"/>
            <w:vAlign w:val="top"/>
          </w:tcPr>
          <w:p w14:paraId="53DEA8C7">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kern w:val="2"/>
                <w:sz w:val="15"/>
                <w:szCs w:val="15"/>
                <w:lang w:val="en-US" w:eastAsia="zh-CN"/>
              </w:rPr>
            </w:pPr>
            <w:r>
              <w:rPr>
                <w:rFonts w:hint="eastAsia"/>
                <w:kern w:val="2"/>
                <w:sz w:val="15"/>
                <w:szCs w:val="15"/>
                <w:lang w:val="en-US" w:eastAsia="zh-CN"/>
              </w:rPr>
              <w:t>萧山区瓜沥镇沿塘村</w:t>
            </w:r>
          </w:p>
        </w:tc>
      </w:tr>
      <w:tr w14:paraId="6F484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60FEA83A">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06CF315B">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行业类别（分类管理</w:t>
            </w:r>
            <w:r>
              <w:rPr>
                <w:rFonts w:hint="eastAsia"/>
                <w:b/>
                <w:kern w:val="2"/>
                <w:sz w:val="15"/>
                <w:szCs w:val="15"/>
              </w:rPr>
              <w:t>名录</w:t>
            </w:r>
            <w:r>
              <w:rPr>
                <w:b/>
                <w:kern w:val="2"/>
                <w:sz w:val="15"/>
                <w:szCs w:val="15"/>
              </w:rPr>
              <w:t>）</w:t>
            </w:r>
          </w:p>
        </w:tc>
        <w:tc>
          <w:tcPr>
            <w:tcW w:w="5543" w:type="dxa"/>
            <w:gridSpan w:val="6"/>
            <w:vAlign w:val="top"/>
          </w:tcPr>
          <w:p w14:paraId="4AF5FB1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2391" w:type="dxa"/>
            <w:gridSpan w:val="2"/>
            <w:vAlign w:val="center"/>
          </w:tcPr>
          <w:p w14:paraId="08434226">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建设性质</w:t>
            </w:r>
          </w:p>
        </w:tc>
        <w:tc>
          <w:tcPr>
            <w:tcW w:w="5919" w:type="dxa"/>
            <w:gridSpan w:val="6"/>
            <w:vAlign w:val="top"/>
          </w:tcPr>
          <w:p w14:paraId="48E34F8B">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迁扩建</w:t>
            </w:r>
          </w:p>
        </w:tc>
      </w:tr>
      <w:tr w14:paraId="1EBC8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7C1F3959">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2E9EE0A4">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设计生产能力</w:t>
            </w:r>
          </w:p>
        </w:tc>
        <w:tc>
          <w:tcPr>
            <w:tcW w:w="5543" w:type="dxa"/>
            <w:gridSpan w:val="6"/>
            <w:vAlign w:val="top"/>
          </w:tcPr>
          <w:p w14:paraId="778C94E6">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kern w:val="2"/>
                <w:sz w:val="15"/>
                <w:szCs w:val="15"/>
                <w:lang w:val="en-US" w:eastAsia="zh-CN"/>
              </w:rPr>
            </w:pPr>
            <w:r>
              <w:rPr>
                <w:rFonts w:hint="eastAsia" w:eastAsiaTheme="minorEastAsia"/>
                <w:kern w:val="2"/>
                <w:sz w:val="15"/>
                <w:szCs w:val="15"/>
                <w:lang w:val="en-US" w:eastAsia="zh-CN"/>
              </w:rPr>
              <w:t>年绣花布定型加工1500万米</w:t>
            </w:r>
          </w:p>
        </w:tc>
        <w:tc>
          <w:tcPr>
            <w:tcW w:w="2391" w:type="dxa"/>
            <w:gridSpan w:val="2"/>
            <w:vAlign w:val="top"/>
          </w:tcPr>
          <w:p w14:paraId="17275CC5">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实际生产能力</w:t>
            </w:r>
          </w:p>
        </w:tc>
        <w:tc>
          <w:tcPr>
            <w:tcW w:w="1639" w:type="dxa"/>
            <w:vAlign w:val="center"/>
          </w:tcPr>
          <w:p w14:paraId="0A3EA912">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rFonts w:hint="eastAsia" w:eastAsiaTheme="minorEastAsia"/>
                <w:kern w:val="2"/>
                <w:sz w:val="15"/>
                <w:szCs w:val="15"/>
                <w:lang w:val="en-US" w:eastAsia="zh-CN"/>
              </w:rPr>
              <w:t>年绣花布定型加工1500万米</w:t>
            </w:r>
          </w:p>
        </w:tc>
        <w:tc>
          <w:tcPr>
            <w:tcW w:w="1767" w:type="dxa"/>
            <w:gridSpan w:val="2"/>
            <w:vAlign w:val="top"/>
          </w:tcPr>
          <w:p w14:paraId="79F72D60">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环评单位</w:t>
            </w:r>
          </w:p>
        </w:tc>
        <w:tc>
          <w:tcPr>
            <w:tcW w:w="2513" w:type="dxa"/>
            <w:gridSpan w:val="3"/>
            <w:vAlign w:val="top"/>
          </w:tcPr>
          <w:p w14:paraId="43E3DFCB">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kern w:val="2"/>
                <w:sz w:val="15"/>
                <w:szCs w:val="15"/>
                <w:lang w:eastAsia="zh-CN"/>
              </w:rPr>
            </w:pPr>
            <w:r>
              <w:rPr>
                <w:rFonts w:hint="eastAsia"/>
                <w:kern w:val="2"/>
                <w:sz w:val="15"/>
                <w:szCs w:val="15"/>
                <w:lang w:eastAsia="zh-CN"/>
              </w:rPr>
              <w:t>煤炭科学研究总院杭州环境保护研究所</w:t>
            </w:r>
          </w:p>
        </w:tc>
      </w:tr>
      <w:tr w14:paraId="6BD1B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2E5CBFB9">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5383288E">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环评文件审批机关</w:t>
            </w:r>
          </w:p>
        </w:tc>
        <w:tc>
          <w:tcPr>
            <w:tcW w:w="5543" w:type="dxa"/>
            <w:gridSpan w:val="6"/>
            <w:vAlign w:val="top"/>
          </w:tcPr>
          <w:p w14:paraId="05C5DC4F">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kern w:val="2"/>
                <w:sz w:val="15"/>
                <w:szCs w:val="15"/>
                <w:lang w:eastAsia="zh-CN"/>
              </w:rPr>
            </w:pPr>
            <w:r>
              <w:rPr>
                <w:rFonts w:hint="eastAsia"/>
                <w:kern w:val="2"/>
                <w:sz w:val="15"/>
                <w:szCs w:val="15"/>
                <w:lang w:eastAsia="zh-CN"/>
              </w:rPr>
              <w:t>杭州市萧山区环保局</w:t>
            </w:r>
          </w:p>
        </w:tc>
        <w:tc>
          <w:tcPr>
            <w:tcW w:w="2391" w:type="dxa"/>
            <w:gridSpan w:val="2"/>
            <w:vAlign w:val="center"/>
          </w:tcPr>
          <w:p w14:paraId="240CEA8D">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审批文号</w:t>
            </w:r>
          </w:p>
        </w:tc>
        <w:tc>
          <w:tcPr>
            <w:tcW w:w="1639" w:type="dxa"/>
            <w:vAlign w:val="top"/>
          </w:tcPr>
          <w:p w14:paraId="2FD823DE">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rFonts w:hint="eastAsia"/>
                <w:kern w:val="2"/>
                <w:sz w:val="15"/>
                <w:szCs w:val="15"/>
                <w:lang w:val="en-US" w:eastAsia="zh-CN"/>
              </w:rPr>
              <w:t>萧环建[2008]1356号</w:t>
            </w:r>
          </w:p>
        </w:tc>
        <w:tc>
          <w:tcPr>
            <w:tcW w:w="1767" w:type="dxa"/>
            <w:gridSpan w:val="2"/>
            <w:vAlign w:val="center"/>
          </w:tcPr>
          <w:p w14:paraId="1D05B5E5">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rFonts w:hint="eastAsia"/>
                <w:b/>
                <w:kern w:val="2"/>
                <w:sz w:val="15"/>
                <w:szCs w:val="15"/>
              </w:rPr>
              <w:t>环评</w:t>
            </w:r>
            <w:r>
              <w:rPr>
                <w:b/>
                <w:kern w:val="2"/>
                <w:sz w:val="15"/>
                <w:szCs w:val="15"/>
              </w:rPr>
              <w:t>文件</w:t>
            </w:r>
            <w:r>
              <w:rPr>
                <w:rFonts w:hint="eastAsia"/>
                <w:b/>
                <w:kern w:val="2"/>
                <w:sz w:val="15"/>
                <w:szCs w:val="15"/>
              </w:rPr>
              <w:t>类型</w:t>
            </w:r>
          </w:p>
        </w:tc>
        <w:tc>
          <w:tcPr>
            <w:tcW w:w="2513" w:type="dxa"/>
            <w:gridSpan w:val="3"/>
            <w:vAlign w:val="top"/>
          </w:tcPr>
          <w:p w14:paraId="75EDDA60">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kern w:val="2"/>
                <w:sz w:val="15"/>
                <w:szCs w:val="15"/>
                <w:lang w:eastAsia="zh-CN"/>
              </w:rPr>
            </w:pPr>
            <w:r>
              <w:rPr>
                <w:rFonts w:hint="eastAsia"/>
                <w:kern w:val="2"/>
                <w:sz w:val="15"/>
                <w:szCs w:val="15"/>
                <w:lang w:eastAsia="zh-CN"/>
              </w:rPr>
              <w:t>报告表</w:t>
            </w:r>
          </w:p>
        </w:tc>
      </w:tr>
      <w:tr w14:paraId="50ACF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55B38ADB">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663163F8">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开工日期</w:t>
            </w:r>
          </w:p>
        </w:tc>
        <w:tc>
          <w:tcPr>
            <w:tcW w:w="5543" w:type="dxa"/>
            <w:gridSpan w:val="6"/>
            <w:vAlign w:val="center"/>
          </w:tcPr>
          <w:p w14:paraId="6F126F2F">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2008年12月</w:t>
            </w:r>
          </w:p>
        </w:tc>
        <w:tc>
          <w:tcPr>
            <w:tcW w:w="2391" w:type="dxa"/>
            <w:gridSpan w:val="2"/>
            <w:vAlign w:val="center"/>
          </w:tcPr>
          <w:p w14:paraId="19A25B89">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竣工日期</w:t>
            </w:r>
          </w:p>
        </w:tc>
        <w:tc>
          <w:tcPr>
            <w:tcW w:w="1639" w:type="dxa"/>
            <w:vAlign w:val="center"/>
          </w:tcPr>
          <w:p w14:paraId="144DF4F4">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2025年4月</w:t>
            </w:r>
          </w:p>
        </w:tc>
        <w:tc>
          <w:tcPr>
            <w:tcW w:w="1767" w:type="dxa"/>
            <w:gridSpan w:val="2"/>
            <w:vAlign w:val="center"/>
          </w:tcPr>
          <w:p w14:paraId="109B5E0C">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rFonts w:hint="eastAsia"/>
                <w:b/>
                <w:kern w:val="2"/>
                <w:sz w:val="15"/>
                <w:szCs w:val="15"/>
              </w:rPr>
              <w:t>排污许可证申领时间</w:t>
            </w:r>
          </w:p>
        </w:tc>
        <w:tc>
          <w:tcPr>
            <w:tcW w:w="2513" w:type="dxa"/>
            <w:gridSpan w:val="3"/>
            <w:vAlign w:val="top"/>
          </w:tcPr>
          <w:p w14:paraId="42C117BB">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2024年10月</w:t>
            </w:r>
          </w:p>
        </w:tc>
      </w:tr>
      <w:tr w14:paraId="6FCFD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695A1938">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62043371">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环保设施设计单位</w:t>
            </w:r>
          </w:p>
        </w:tc>
        <w:tc>
          <w:tcPr>
            <w:tcW w:w="5543" w:type="dxa"/>
            <w:gridSpan w:val="6"/>
            <w:vAlign w:val="top"/>
          </w:tcPr>
          <w:p w14:paraId="5BDE539D">
            <w:pPr>
              <w:keepNext w:val="0"/>
              <w:keepLines w:val="0"/>
              <w:pageBreakBefore w:val="0"/>
              <w:widowControl w:val="0"/>
              <w:kinsoku/>
              <w:wordWrap/>
              <w:overflowPunct/>
              <w:topLinePunct w:val="0"/>
              <w:autoSpaceDE/>
              <w:autoSpaceDN/>
              <w:bidi w:val="0"/>
              <w:adjustRightInd w:val="0"/>
              <w:snapToGrid w:val="0"/>
              <w:spacing w:after="0"/>
              <w:outlineLvl w:val="9"/>
              <w:rPr>
                <w:b/>
                <w:sz w:val="15"/>
                <w:szCs w:val="15"/>
              </w:rPr>
            </w:pPr>
          </w:p>
        </w:tc>
        <w:tc>
          <w:tcPr>
            <w:tcW w:w="2391" w:type="dxa"/>
            <w:gridSpan w:val="2"/>
            <w:vAlign w:val="center"/>
          </w:tcPr>
          <w:p w14:paraId="4A92C72D">
            <w:pPr>
              <w:keepNext w:val="0"/>
              <w:keepLines w:val="0"/>
              <w:pageBreakBefore w:val="0"/>
              <w:widowControl w:val="0"/>
              <w:kinsoku/>
              <w:wordWrap/>
              <w:overflowPunct/>
              <w:topLinePunct w:val="0"/>
              <w:autoSpaceDE/>
              <w:autoSpaceDN/>
              <w:bidi w:val="0"/>
              <w:adjustRightInd w:val="0"/>
              <w:snapToGrid w:val="0"/>
              <w:spacing w:after="0"/>
              <w:outlineLvl w:val="9"/>
              <w:rPr>
                <w:b/>
                <w:sz w:val="15"/>
                <w:szCs w:val="15"/>
              </w:rPr>
            </w:pPr>
            <w:r>
              <w:rPr>
                <w:b/>
                <w:sz w:val="15"/>
                <w:szCs w:val="15"/>
              </w:rPr>
              <w:t>环保设施施工单位</w:t>
            </w:r>
          </w:p>
        </w:tc>
        <w:tc>
          <w:tcPr>
            <w:tcW w:w="1639" w:type="dxa"/>
            <w:vAlign w:val="top"/>
          </w:tcPr>
          <w:p w14:paraId="55EBD9F9">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767" w:type="dxa"/>
            <w:gridSpan w:val="2"/>
            <w:vAlign w:val="center"/>
          </w:tcPr>
          <w:p w14:paraId="468347AE">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rFonts w:hint="eastAsia"/>
                <w:b/>
                <w:kern w:val="2"/>
                <w:sz w:val="15"/>
                <w:szCs w:val="15"/>
              </w:rPr>
              <w:t>本工程排污许可证</w:t>
            </w:r>
            <w:r>
              <w:rPr>
                <w:b/>
                <w:kern w:val="2"/>
                <w:sz w:val="15"/>
                <w:szCs w:val="15"/>
              </w:rPr>
              <w:t>编号</w:t>
            </w:r>
          </w:p>
        </w:tc>
        <w:tc>
          <w:tcPr>
            <w:tcW w:w="2513" w:type="dxa"/>
            <w:gridSpan w:val="3"/>
            <w:vAlign w:val="top"/>
          </w:tcPr>
          <w:p w14:paraId="5D4AB28C">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r>
      <w:tr w14:paraId="44058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40" w:type="dxa"/>
            <w:vMerge w:val="continue"/>
            <w:vAlign w:val="center"/>
          </w:tcPr>
          <w:p w14:paraId="5367EC94">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210755A0">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验收单位</w:t>
            </w:r>
          </w:p>
        </w:tc>
        <w:tc>
          <w:tcPr>
            <w:tcW w:w="5543" w:type="dxa"/>
            <w:gridSpan w:val="6"/>
            <w:vAlign w:val="center"/>
          </w:tcPr>
          <w:p w14:paraId="1376FCE7">
            <w:pPr>
              <w:keepNext w:val="0"/>
              <w:keepLines w:val="0"/>
              <w:pageBreakBefore w:val="0"/>
              <w:widowControl w:val="0"/>
              <w:kinsoku/>
              <w:wordWrap/>
              <w:overflowPunct/>
              <w:topLinePunct w:val="0"/>
              <w:autoSpaceDE/>
              <w:autoSpaceDN/>
              <w:bidi w:val="0"/>
              <w:adjustRightInd w:val="0"/>
              <w:snapToGrid w:val="0"/>
              <w:spacing w:after="0"/>
              <w:jc w:val="distribute"/>
              <w:outlineLvl w:val="9"/>
              <w:rPr>
                <w:b/>
                <w:kern w:val="2"/>
                <w:sz w:val="15"/>
                <w:szCs w:val="15"/>
              </w:rPr>
            </w:pPr>
            <w:r>
              <w:rPr>
                <w:rFonts w:hint="eastAsia"/>
                <w:kern w:val="2"/>
                <w:sz w:val="15"/>
                <w:szCs w:val="15"/>
                <w:lang w:val="en-US" w:eastAsia="zh-CN"/>
              </w:rPr>
              <w:t>杭州迪昊纺织品整理有限公司</w:t>
            </w:r>
          </w:p>
        </w:tc>
        <w:tc>
          <w:tcPr>
            <w:tcW w:w="2391" w:type="dxa"/>
            <w:gridSpan w:val="2"/>
            <w:vAlign w:val="center"/>
          </w:tcPr>
          <w:p w14:paraId="5BAC46C0">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环保设施监测单位</w:t>
            </w:r>
          </w:p>
        </w:tc>
        <w:tc>
          <w:tcPr>
            <w:tcW w:w="1639" w:type="dxa"/>
            <w:vAlign w:val="top"/>
          </w:tcPr>
          <w:p w14:paraId="44A73964">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rFonts w:hint="eastAsia"/>
                <w:kern w:val="2"/>
                <w:sz w:val="15"/>
                <w:szCs w:val="15"/>
                <w:lang w:val="en-US" w:eastAsia="zh-CN"/>
              </w:rPr>
              <w:t>杭州通标环境检测技术有限公司</w:t>
            </w:r>
          </w:p>
        </w:tc>
        <w:tc>
          <w:tcPr>
            <w:tcW w:w="1767" w:type="dxa"/>
            <w:gridSpan w:val="2"/>
            <w:vAlign w:val="top"/>
          </w:tcPr>
          <w:p w14:paraId="7374854C">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验收监测</w:t>
            </w:r>
            <w:r>
              <w:rPr>
                <w:rFonts w:hint="eastAsia"/>
                <w:b/>
                <w:kern w:val="2"/>
                <w:sz w:val="15"/>
                <w:szCs w:val="15"/>
              </w:rPr>
              <w:t>时工况</w:t>
            </w:r>
          </w:p>
        </w:tc>
        <w:tc>
          <w:tcPr>
            <w:tcW w:w="2513" w:type="dxa"/>
            <w:gridSpan w:val="3"/>
            <w:vAlign w:val="top"/>
          </w:tcPr>
          <w:p w14:paraId="034336A9">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正常生产</w:t>
            </w:r>
          </w:p>
        </w:tc>
      </w:tr>
      <w:tr w14:paraId="4DF06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6" w:hRule="atLeast"/>
          <w:jc w:val="center"/>
        </w:trPr>
        <w:tc>
          <w:tcPr>
            <w:tcW w:w="440" w:type="dxa"/>
            <w:vMerge w:val="continue"/>
            <w:vAlign w:val="center"/>
          </w:tcPr>
          <w:p w14:paraId="5B3D41C0">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2B94BA8E">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投资总概算（万元）</w:t>
            </w:r>
          </w:p>
        </w:tc>
        <w:tc>
          <w:tcPr>
            <w:tcW w:w="5543" w:type="dxa"/>
            <w:gridSpan w:val="6"/>
            <w:vAlign w:val="center"/>
          </w:tcPr>
          <w:p w14:paraId="6BA0E0A6">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eastAsiaTheme="minorEastAsia"/>
                <w:kern w:val="2"/>
                <w:sz w:val="15"/>
                <w:szCs w:val="15"/>
                <w:lang w:val="en-US" w:eastAsia="zh-CN"/>
              </w:rPr>
            </w:pPr>
            <w:r>
              <w:rPr>
                <w:rFonts w:hint="eastAsia"/>
                <w:kern w:val="2"/>
                <w:sz w:val="15"/>
                <w:szCs w:val="15"/>
                <w:lang w:val="en-US" w:eastAsia="zh-CN"/>
              </w:rPr>
              <w:t>50</w:t>
            </w:r>
          </w:p>
        </w:tc>
        <w:tc>
          <w:tcPr>
            <w:tcW w:w="2391" w:type="dxa"/>
            <w:gridSpan w:val="2"/>
            <w:vAlign w:val="center"/>
          </w:tcPr>
          <w:p w14:paraId="643DEC56">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kern w:val="2"/>
                <w:sz w:val="15"/>
                <w:szCs w:val="15"/>
              </w:rPr>
            </w:pPr>
            <w:r>
              <w:rPr>
                <w:b/>
                <w:kern w:val="2"/>
                <w:sz w:val="15"/>
                <w:szCs w:val="15"/>
              </w:rPr>
              <w:t>环保投资总概算（万元）</w:t>
            </w:r>
          </w:p>
        </w:tc>
        <w:tc>
          <w:tcPr>
            <w:tcW w:w="1639" w:type="dxa"/>
            <w:vAlign w:val="center"/>
          </w:tcPr>
          <w:p w14:paraId="796FFEFE">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eastAsiaTheme="minorEastAsia"/>
                <w:b/>
                <w:kern w:val="2"/>
                <w:sz w:val="15"/>
                <w:szCs w:val="15"/>
                <w:lang w:val="en-US" w:eastAsia="zh-CN"/>
              </w:rPr>
            </w:pPr>
            <w:r>
              <w:rPr>
                <w:rFonts w:hint="eastAsia"/>
                <w:b/>
                <w:kern w:val="2"/>
                <w:sz w:val="15"/>
                <w:szCs w:val="15"/>
                <w:lang w:val="en-US" w:eastAsia="zh-CN"/>
              </w:rPr>
              <w:t>3.8</w:t>
            </w:r>
          </w:p>
        </w:tc>
        <w:tc>
          <w:tcPr>
            <w:tcW w:w="1767" w:type="dxa"/>
            <w:gridSpan w:val="2"/>
            <w:vAlign w:val="center"/>
          </w:tcPr>
          <w:p w14:paraId="1F8346AC">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kern w:val="2"/>
                <w:sz w:val="15"/>
                <w:szCs w:val="15"/>
              </w:rPr>
            </w:pPr>
            <w:r>
              <w:rPr>
                <w:b/>
                <w:kern w:val="2"/>
                <w:sz w:val="15"/>
                <w:szCs w:val="15"/>
              </w:rPr>
              <w:t>所占比例（%）</w:t>
            </w:r>
          </w:p>
        </w:tc>
        <w:tc>
          <w:tcPr>
            <w:tcW w:w="2513" w:type="dxa"/>
            <w:gridSpan w:val="3"/>
            <w:vAlign w:val="center"/>
          </w:tcPr>
          <w:p w14:paraId="6F54C82B">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7.6</w:t>
            </w:r>
          </w:p>
        </w:tc>
      </w:tr>
      <w:tr w14:paraId="5D7A3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40" w:type="dxa"/>
            <w:vMerge w:val="continue"/>
            <w:vAlign w:val="center"/>
          </w:tcPr>
          <w:p w14:paraId="4B57F500">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top"/>
          </w:tcPr>
          <w:p w14:paraId="57208BDA">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实际总投资</w:t>
            </w:r>
          </w:p>
        </w:tc>
        <w:tc>
          <w:tcPr>
            <w:tcW w:w="5543" w:type="dxa"/>
            <w:gridSpan w:val="6"/>
            <w:vAlign w:val="top"/>
          </w:tcPr>
          <w:p w14:paraId="72159428">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eastAsiaTheme="minorEastAsia"/>
                <w:kern w:val="2"/>
                <w:sz w:val="15"/>
                <w:szCs w:val="15"/>
                <w:lang w:val="en-US" w:eastAsia="zh-CN"/>
              </w:rPr>
            </w:pPr>
            <w:r>
              <w:rPr>
                <w:rFonts w:hint="eastAsia"/>
                <w:kern w:val="2"/>
                <w:sz w:val="15"/>
                <w:szCs w:val="15"/>
                <w:lang w:val="en-US" w:eastAsia="zh-CN"/>
              </w:rPr>
              <w:t>500</w:t>
            </w:r>
          </w:p>
        </w:tc>
        <w:tc>
          <w:tcPr>
            <w:tcW w:w="2391" w:type="dxa"/>
            <w:gridSpan w:val="2"/>
            <w:vAlign w:val="center"/>
          </w:tcPr>
          <w:p w14:paraId="063A8ABE">
            <w:pPr>
              <w:keepNext w:val="0"/>
              <w:keepLines w:val="0"/>
              <w:pageBreakBefore w:val="0"/>
              <w:widowControl w:val="0"/>
              <w:kinsoku/>
              <w:wordWrap/>
              <w:overflowPunct/>
              <w:topLinePunct w:val="0"/>
              <w:autoSpaceDE/>
              <w:autoSpaceDN/>
              <w:bidi w:val="0"/>
              <w:adjustRightInd w:val="0"/>
              <w:snapToGrid w:val="0"/>
              <w:spacing w:after="0"/>
              <w:ind w:right="300"/>
              <w:outlineLvl w:val="9"/>
              <w:rPr>
                <w:b/>
                <w:kern w:val="2"/>
                <w:sz w:val="15"/>
                <w:szCs w:val="15"/>
              </w:rPr>
            </w:pPr>
            <w:r>
              <w:rPr>
                <w:b/>
                <w:kern w:val="2"/>
                <w:sz w:val="15"/>
                <w:szCs w:val="15"/>
              </w:rPr>
              <w:t>实际环保投资（万元）</w:t>
            </w:r>
          </w:p>
        </w:tc>
        <w:tc>
          <w:tcPr>
            <w:tcW w:w="1639" w:type="dxa"/>
            <w:vAlign w:val="center"/>
          </w:tcPr>
          <w:p w14:paraId="29091014">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eastAsiaTheme="minorEastAsia"/>
                <w:kern w:val="2"/>
                <w:sz w:val="15"/>
                <w:szCs w:val="15"/>
                <w:lang w:val="en-US" w:eastAsia="zh-CN"/>
              </w:rPr>
            </w:pPr>
            <w:r>
              <w:rPr>
                <w:rFonts w:hint="eastAsia"/>
                <w:b/>
                <w:kern w:val="2"/>
                <w:sz w:val="15"/>
                <w:szCs w:val="15"/>
                <w:lang w:val="en-US" w:eastAsia="zh-CN"/>
              </w:rPr>
              <w:t>25</w:t>
            </w:r>
          </w:p>
        </w:tc>
        <w:tc>
          <w:tcPr>
            <w:tcW w:w="1767" w:type="dxa"/>
            <w:gridSpan w:val="2"/>
            <w:vAlign w:val="center"/>
          </w:tcPr>
          <w:p w14:paraId="1EF7EB33">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b/>
                <w:kern w:val="2"/>
                <w:sz w:val="15"/>
                <w:szCs w:val="15"/>
              </w:rPr>
            </w:pPr>
            <w:r>
              <w:rPr>
                <w:b/>
                <w:kern w:val="2"/>
                <w:sz w:val="15"/>
                <w:szCs w:val="15"/>
              </w:rPr>
              <w:t>所占比例（%）</w:t>
            </w:r>
          </w:p>
        </w:tc>
        <w:tc>
          <w:tcPr>
            <w:tcW w:w="2513" w:type="dxa"/>
            <w:gridSpan w:val="3"/>
            <w:vAlign w:val="center"/>
          </w:tcPr>
          <w:p w14:paraId="49F84DEA">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5</w:t>
            </w:r>
          </w:p>
        </w:tc>
      </w:tr>
      <w:tr w14:paraId="688B0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40" w:type="dxa"/>
            <w:vMerge w:val="continue"/>
            <w:vAlign w:val="center"/>
          </w:tcPr>
          <w:p w14:paraId="522F6D90">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5500FD4E">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废水治理（万元）</w:t>
            </w:r>
          </w:p>
        </w:tc>
        <w:tc>
          <w:tcPr>
            <w:tcW w:w="850" w:type="dxa"/>
            <w:vAlign w:val="top"/>
          </w:tcPr>
          <w:p w14:paraId="7F77D6B1">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2</w:t>
            </w:r>
          </w:p>
        </w:tc>
        <w:tc>
          <w:tcPr>
            <w:tcW w:w="1418" w:type="dxa"/>
            <w:vAlign w:val="center"/>
          </w:tcPr>
          <w:p w14:paraId="31D35A35">
            <w:pPr>
              <w:keepNext w:val="0"/>
              <w:keepLines w:val="0"/>
              <w:pageBreakBefore w:val="0"/>
              <w:widowControl w:val="0"/>
              <w:kinsoku/>
              <w:wordWrap/>
              <w:overflowPunct/>
              <w:topLinePunct w:val="0"/>
              <w:autoSpaceDE/>
              <w:autoSpaceDN/>
              <w:bidi w:val="0"/>
              <w:adjustRightInd w:val="0"/>
              <w:snapToGrid w:val="0"/>
              <w:spacing w:after="0"/>
              <w:jc w:val="center"/>
              <w:outlineLvl w:val="9"/>
              <w:rPr>
                <w:b/>
                <w:kern w:val="2"/>
                <w:sz w:val="15"/>
                <w:szCs w:val="15"/>
              </w:rPr>
            </w:pPr>
            <w:r>
              <w:rPr>
                <w:b/>
                <w:kern w:val="2"/>
                <w:sz w:val="15"/>
                <w:szCs w:val="15"/>
              </w:rPr>
              <w:t>废气治理（万元）</w:t>
            </w:r>
          </w:p>
        </w:tc>
        <w:tc>
          <w:tcPr>
            <w:tcW w:w="1127" w:type="dxa"/>
            <w:vAlign w:val="center"/>
          </w:tcPr>
          <w:p w14:paraId="322675B4">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18</w:t>
            </w:r>
          </w:p>
        </w:tc>
        <w:tc>
          <w:tcPr>
            <w:tcW w:w="1546" w:type="dxa"/>
            <w:gridSpan w:val="2"/>
            <w:vAlign w:val="center"/>
          </w:tcPr>
          <w:p w14:paraId="316F0D49">
            <w:pPr>
              <w:keepNext w:val="0"/>
              <w:keepLines w:val="0"/>
              <w:pageBreakBefore w:val="0"/>
              <w:widowControl w:val="0"/>
              <w:kinsoku/>
              <w:wordWrap/>
              <w:overflowPunct/>
              <w:topLinePunct w:val="0"/>
              <w:autoSpaceDE/>
              <w:autoSpaceDN/>
              <w:bidi w:val="0"/>
              <w:adjustRightInd w:val="0"/>
              <w:snapToGrid w:val="0"/>
              <w:spacing w:after="0"/>
              <w:jc w:val="center"/>
              <w:outlineLvl w:val="9"/>
              <w:rPr>
                <w:b/>
                <w:kern w:val="2"/>
                <w:sz w:val="15"/>
                <w:szCs w:val="15"/>
              </w:rPr>
            </w:pPr>
            <w:r>
              <w:rPr>
                <w:b/>
                <w:kern w:val="2"/>
                <w:sz w:val="15"/>
                <w:szCs w:val="15"/>
              </w:rPr>
              <w:t>噪声治理（万元）</w:t>
            </w:r>
          </w:p>
        </w:tc>
        <w:tc>
          <w:tcPr>
            <w:tcW w:w="602" w:type="dxa"/>
            <w:vAlign w:val="center"/>
          </w:tcPr>
          <w:p w14:paraId="4BD262A9">
            <w:pPr>
              <w:keepNext w:val="0"/>
              <w:keepLines w:val="0"/>
              <w:pageBreakBefore w:val="0"/>
              <w:widowControl w:val="0"/>
              <w:kinsoku/>
              <w:wordWrap/>
              <w:overflowPunct/>
              <w:topLinePunct w:val="0"/>
              <w:autoSpaceDE/>
              <w:autoSpaceDN/>
              <w:bidi w:val="0"/>
              <w:adjustRightInd w:val="0"/>
              <w:snapToGrid w:val="0"/>
              <w:spacing w:after="0"/>
              <w:jc w:val="both"/>
              <w:outlineLvl w:val="9"/>
              <w:rPr>
                <w:rFonts w:hint="default" w:eastAsiaTheme="minorEastAsia"/>
                <w:kern w:val="2"/>
                <w:sz w:val="15"/>
                <w:szCs w:val="15"/>
                <w:lang w:val="en-US" w:eastAsia="zh-CN"/>
              </w:rPr>
            </w:pPr>
            <w:r>
              <w:rPr>
                <w:rFonts w:hint="eastAsia"/>
                <w:kern w:val="2"/>
                <w:sz w:val="15"/>
                <w:szCs w:val="15"/>
                <w:lang w:val="en-US" w:eastAsia="zh-CN"/>
              </w:rPr>
              <w:t>3</w:t>
            </w:r>
          </w:p>
        </w:tc>
        <w:tc>
          <w:tcPr>
            <w:tcW w:w="2391" w:type="dxa"/>
            <w:gridSpan w:val="2"/>
            <w:vAlign w:val="center"/>
          </w:tcPr>
          <w:p w14:paraId="636553A9">
            <w:pPr>
              <w:keepNext w:val="0"/>
              <w:keepLines w:val="0"/>
              <w:pageBreakBefore w:val="0"/>
              <w:widowControl w:val="0"/>
              <w:kinsoku/>
              <w:wordWrap/>
              <w:overflowPunct/>
              <w:topLinePunct w:val="0"/>
              <w:autoSpaceDE/>
              <w:autoSpaceDN/>
              <w:bidi w:val="0"/>
              <w:adjustRightInd w:val="0"/>
              <w:snapToGrid w:val="0"/>
              <w:spacing w:after="0"/>
              <w:jc w:val="both"/>
              <w:outlineLvl w:val="9"/>
              <w:rPr>
                <w:kern w:val="2"/>
                <w:sz w:val="15"/>
                <w:szCs w:val="15"/>
              </w:rPr>
            </w:pPr>
            <w:r>
              <w:rPr>
                <w:b/>
                <w:kern w:val="2"/>
                <w:sz w:val="15"/>
                <w:szCs w:val="15"/>
              </w:rPr>
              <w:t>固</w:t>
            </w:r>
            <w:r>
              <w:rPr>
                <w:rFonts w:hint="eastAsia"/>
                <w:b/>
                <w:kern w:val="2"/>
                <w:sz w:val="15"/>
                <w:szCs w:val="15"/>
              </w:rPr>
              <w:t>体</w:t>
            </w:r>
            <w:r>
              <w:rPr>
                <w:b/>
                <w:kern w:val="2"/>
                <w:sz w:val="15"/>
                <w:szCs w:val="15"/>
              </w:rPr>
              <w:t>废</w:t>
            </w:r>
            <w:r>
              <w:rPr>
                <w:rFonts w:hint="eastAsia"/>
                <w:b/>
                <w:kern w:val="2"/>
                <w:sz w:val="15"/>
                <w:szCs w:val="15"/>
              </w:rPr>
              <w:t>物</w:t>
            </w:r>
            <w:r>
              <w:rPr>
                <w:b/>
                <w:kern w:val="2"/>
                <w:sz w:val="15"/>
                <w:szCs w:val="15"/>
              </w:rPr>
              <w:t>治理（万元）</w:t>
            </w:r>
          </w:p>
        </w:tc>
        <w:tc>
          <w:tcPr>
            <w:tcW w:w="1639" w:type="dxa"/>
            <w:vAlign w:val="top"/>
          </w:tcPr>
          <w:p w14:paraId="2AF977AB">
            <w:pPr>
              <w:keepNext w:val="0"/>
              <w:keepLines w:val="0"/>
              <w:pageBreakBefore w:val="0"/>
              <w:widowControl w:val="0"/>
              <w:kinsoku/>
              <w:wordWrap/>
              <w:overflowPunct/>
              <w:topLinePunct w:val="0"/>
              <w:autoSpaceDE/>
              <w:autoSpaceDN/>
              <w:bidi w:val="0"/>
              <w:adjustRightInd w:val="0"/>
              <w:snapToGrid w:val="0"/>
              <w:spacing w:after="0"/>
              <w:ind w:firstLine="750" w:firstLineChars="500"/>
              <w:outlineLvl w:val="9"/>
              <w:rPr>
                <w:rFonts w:hint="default" w:eastAsiaTheme="minorEastAsia"/>
                <w:kern w:val="2"/>
                <w:sz w:val="15"/>
                <w:szCs w:val="15"/>
                <w:lang w:val="en-US" w:eastAsia="zh-CN"/>
              </w:rPr>
            </w:pPr>
            <w:r>
              <w:rPr>
                <w:rFonts w:hint="eastAsia"/>
                <w:kern w:val="2"/>
                <w:sz w:val="15"/>
                <w:szCs w:val="15"/>
                <w:lang w:val="en-US" w:eastAsia="zh-CN"/>
              </w:rPr>
              <w:t>2</w:t>
            </w:r>
          </w:p>
        </w:tc>
        <w:tc>
          <w:tcPr>
            <w:tcW w:w="1767" w:type="dxa"/>
            <w:gridSpan w:val="2"/>
            <w:vAlign w:val="center"/>
          </w:tcPr>
          <w:p w14:paraId="037145ED">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绿化及生态（万元）</w:t>
            </w:r>
          </w:p>
        </w:tc>
        <w:tc>
          <w:tcPr>
            <w:tcW w:w="567" w:type="dxa"/>
            <w:vAlign w:val="center"/>
          </w:tcPr>
          <w:p w14:paraId="4A95D3F5">
            <w:pPr>
              <w:keepNext w:val="0"/>
              <w:keepLines w:val="0"/>
              <w:pageBreakBefore w:val="0"/>
              <w:widowControl w:val="0"/>
              <w:kinsoku/>
              <w:wordWrap/>
              <w:overflowPunct/>
              <w:topLinePunct w:val="0"/>
              <w:autoSpaceDE/>
              <w:autoSpaceDN/>
              <w:bidi w:val="0"/>
              <w:adjustRightInd w:val="0"/>
              <w:snapToGrid w:val="0"/>
              <w:spacing w:after="0"/>
              <w:outlineLvl w:val="9"/>
              <w:rPr>
                <w:rFonts w:hint="default"/>
                <w:kern w:val="2"/>
                <w:sz w:val="15"/>
                <w:szCs w:val="15"/>
                <w:lang w:val="en-US"/>
              </w:rPr>
            </w:pPr>
          </w:p>
        </w:tc>
        <w:tc>
          <w:tcPr>
            <w:tcW w:w="1133" w:type="dxa"/>
            <w:vAlign w:val="center"/>
          </w:tcPr>
          <w:p w14:paraId="32A70714">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b/>
                <w:kern w:val="2"/>
                <w:sz w:val="15"/>
                <w:szCs w:val="15"/>
                <w:lang w:val="en-US"/>
              </w:rPr>
            </w:pPr>
            <w:r>
              <w:rPr>
                <w:rFonts w:hint="default"/>
                <w:b/>
                <w:kern w:val="2"/>
                <w:sz w:val="15"/>
                <w:szCs w:val="15"/>
                <w:lang w:val="en-US"/>
              </w:rPr>
              <w:t>其他（万元）</w:t>
            </w:r>
          </w:p>
        </w:tc>
        <w:tc>
          <w:tcPr>
            <w:tcW w:w="813" w:type="dxa"/>
            <w:vAlign w:val="top"/>
          </w:tcPr>
          <w:p w14:paraId="210C0100">
            <w:pPr>
              <w:keepNext w:val="0"/>
              <w:keepLines w:val="0"/>
              <w:pageBreakBefore w:val="0"/>
              <w:widowControl w:val="0"/>
              <w:kinsoku/>
              <w:wordWrap/>
              <w:overflowPunct/>
              <w:topLinePunct w:val="0"/>
              <w:autoSpaceDE/>
              <w:autoSpaceDN/>
              <w:bidi w:val="0"/>
              <w:adjustRightInd w:val="0"/>
              <w:snapToGrid w:val="0"/>
              <w:spacing w:after="0"/>
              <w:outlineLvl w:val="9"/>
              <w:rPr>
                <w:rFonts w:hint="default"/>
                <w:kern w:val="2"/>
                <w:sz w:val="15"/>
                <w:szCs w:val="15"/>
                <w:lang w:val="en-US"/>
              </w:rPr>
            </w:pPr>
          </w:p>
        </w:tc>
      </w:tr>
      <w:tr w14:paraId="6BA26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19E6B611">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03D91A18">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新增废水处理设施能力</w:t>
            </w:r>
          </w:p>
        </w:tc>
        <w:tc>
          <w:tcPr>
            <w:tcW w:w="5543" w:type="dxa"/>
            <w:gridSpan w:val="6"/>
            <w:vAlign w:val="top"/>
          </w:tcPr>
          <w:p w14:paraId="16915831">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391" w:type="dxa"/>
            <w:gridSpan w:val="2"/>
            <w:vAlign w:val="top"/>
          </w:tcPr>
          <w:p w14:paraId="7B3AE6E9">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新增废气处理设施能力</w:t>
            </w:r>
          </w:p>
        </w:tc>
        <w:tc>
          <w:tcPr>
            <w:tcW w:w="1639" w:type="dxa"/>
            <w:vAlign w:val="top"/>
          </w:tcPr>
          <w:p w14:paraId="17EEBCFA">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767" w:type="dxa"/>
            <w:gridSpan w:val="2"/>
            <w:vAlign w:val="top"/>
          </w:tcPr>
          <w:p w14:paraId="47B4BD03">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年平均工作时</w:t>
            </w:r>
          </w:p>
        </w:tc>
        <w:tc>
          <w:tcPr>
            <w:tcW w:w="2513" w:type="dxa"/>
            <w:gridSpan w:val="3"/>
            <w:vAlign w:val="top"/>
          </w:tcPr>
          <w:p w14:paraId="05804FBB">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2400</w:t>
            </w:r>
          </w:p>
        </w:tc>
      </w:tr>
      <w:tr w14:paraId="3833A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2458" w:type="dxa"/>
            <w:gridSpan w:val="4"/>
            <w:vAlign w:val="center"/>
          </w:tcPr>
          <w:p w14:paraId="21A8B7DC">
            <w:pPr>
              <w:keepNext w:val="0"/>
              <w:keepLines w:val="0"/>
              <w:pageBreakBefore w:val="0"/>
              <w:widowControl w:val="0"/>
              <w:kinsoku/>
              <w:wordWrap/>
              <w:overflowPunct/>
              <w:topLinePunct w:val="0"/>
              <w:autoSpaceDE/>
              <w:autoSpaceDN/>
              <w:bidi w:val="0"/>
              <w:adjustRightInd w:val="0"/>
              <w:snapToGrid w:val="0"/>
              <w:spacing w:after="0"/>
              <w:jc w:val="center"/>
              <w:outlineLvl w:val="9"/>
              <w:rPr>
                <w:b/>
                <w:kern w:val="2"/>
                <w:sz w:val="15"/>
                <w:szCs w:val="15"/>
              </w:rPr>
            </w:pPr>
            <w:r>
              <w:rPr>
                <w:b/>
                <w:kern w:val="2"/>
                <w:sz w:val="15"/>
                <w:szCs w:val="15"/>
              </w:rPr>
              <w:t>运营单位</w:t>
            </w:r>
          </w:p>
        </w:tc>
        <w:tc>
          <w:tcPr>
            <w:tcW w:w="4403" w:type="dxa"/>
            <w:gridSpan w:val="4"/>
            <w:vAlign w:val="center"/>
          </w:tcPr>
          <w:p w14:paraId="6DCEF148">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3531" w:type="dxa"/>
            <w:gridSpan w:val="4"/>
            <w:vAlign w:val="center"/>
          </w:tcPr>
          <w:p w14:paraId="734E0DF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r>
              <w:rPr>
                <w:b/>
                <w:kern w:val="2"/>
                <w:sz w:val="15"/>
                <w:szCs w:val="15"/>
              </w:rPr>
              <w:t>运营单位</w:t>
            </w:r>
            <w:r>
              <w:rPr>
                <w:rFonts w:hint="eastAsia"/>
                <w:b/>
                <w:kern w:val="2"/>
                <w:sz w:val="15"/>
                <w:szCs w:val="15"/>
              </w:rPr>
              <w:t>社会统一信用代码（或组织机构代码）</w:t>
            </w:r>
          </w:p>
        </w:tc>
        <w:tc>
          <w:tcPr>
            <w:tcW w:w="1639" w:type="dxa"/>
            <w:vAlign w:val="center"/>
          </w:tcPr>
          <w:p w14:paraId="0DF81E4F">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p>
        </w:tc>
        <w:tc>
          <w:tcPr>
            <w:tcW w:w="1767" w:type="dxa"/>
            <w:gridSpan w:val="2"/>
            <w:vAlign w:val="top"/>
          </w:tcPr>
          <w:p w14:paraId="5D4BA2AA">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验收时间</w:t>
            </w:r>
          </w:p>
        </w:tc>
        <w:tc>
          <w:tcPr>
            <w:tcW w:w="2513" w:type="dxa"/>
            <w:gridSpan w:val="3"/>
            <w:vAlign w:val="top"/>
          </w:tcPr>
          <w:p w14:paraId="264FC208">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r>
      <w:tr w14:paraId="0EEF5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restart"/>
            <w:vAlign w:val="center"/>
          </w:tcPr>
          <w:p w14:paraId="25D16B30">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污染</w:t>
            </w:r>
          </w:p>
          <w:p w14:paraId="36A58DBF">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物排</w:t>
            </w:r>
          </w:p>
          <w:p w14:paraId="0748E3B0">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放达</w:t>
            </w:r>
          </w:p>
          <w:p w14:paraId="49004D18">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标与</w:t>
            </w:r>
          </w:p>
          <w:p w14:paraId="175F6127">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总量</w:t>
            </w:r>
          </w:p>
          <w:p w14:paraId="226AE32C">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控制（工</w:t>
            </w:r>
          </w:p>
          <w:p w14:paraId="0BE6817B">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业建</w:t>
            </w:r>
          </w:p>
          <w:p w14:paraId="0E7DABDA">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设项</w:t>
            </w:r>
          </w:p>
          <w:p w14:paraId="47E4B4F8">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目详填）</w:t>
            </w:r>
          </w:p>
        </w:tc>
        <w:tc>
          <w:tcPr>
            <w:tcW w:w="1844" w:type="dxa"/>
            <w:gridSpan w:val="2"/>
            <w:vAlign w:val="center"/>
          </w:tcPr>
          <w:p w14:paraId="519A0FF7">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污染物</w:t>
            </w:r>
          </w:p>
        </w:tc>
        <w:tc>
          <w:tcPr>
            <w:tcW w:w="850" w:type="dxa"/>
            <w:vAlign w:val="center"/>
          </w:tcPr>
          <w:p w14:paraId="57444C36">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原有排</w:t>
            </w:r>
          </w:p>
          <w:p w14:paraId="2DD4AEA3">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放量(1)</w:t>
            </w:r>
          </w:p>
        </w:tc>
        <w:tc>
          <w:tcPr>
            <w:tcW w:w="1418" w:type="dxa"/>
            <w:vAlign w:val="center"/>
          </w:tcPr>
          <w:p w14:paraId="225A3B63">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本期工程实际排放浓度(2)</w:t>
            </w:r>
          </w:p>
        </w:tc>
        <w:tc>
          <w:tcPr>
            <w:tcW w:w="1127" w:type="dxa"/>
            <w:vAlign w:val="center"/>
          </w:tcPr>
          <w:p w14:paraId="21F8B2AA">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本期工程允许排放浓度(3)</w:t>
            </w:r>
          </w:p>
        </w:tc>
        <w:tc>
          <w:tcPr>
            <w:tcW w:w="1008" w:type="dxa"/>
            <w:vAlign w:val="center"/>
          </w:tcPr>
          <w:p w14:paraId="7A77E84D">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本期工程产生量(4)</w:t>
            </w:r>
          </w:p>
        </w:tc>
        <w:tc>
          <w:tcPr>
            <w:tcW w:w="1140" w:type="dxa"/>
            <w:gridSpan w:val="2"/>
            <w:vAlign w:val="center"/>
          </w:tcPr>
          <w:p w14:paraId="3C7F9502">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本期工程自身削减量(5)</w:t>
            </w:r>
          </w:p>
        </w:tc>
        <w:tc>
          <w:tcPr>
            <w:tcW w:w="1169" w:type="dxa"/>
            <w:vAlign w:val="center"/>
          </w:tcPr>
          <w:p w14:paraId="03C52FA6">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本期工程实际排放量(6)</w:t>
            </w:r>
          </w:p>
        </w:tc>
        <w:tc>
          <w:tcPr>
            <w:tcW w:w="1222" w:type="dxa"/>
            <w:vAlign w:val="center"/>
          </w:tcPr>
          <w:p w14:paraId="623D0019">
            <w:pPr>
              <w:keepNext w:val="0"/>
              <w:keepLines w:val="0"/>
              <w:pageBreakBefore w:val="0"/>
              <w:widowControl w:val="0"/>
              <w:kinsoku/>
              <w:wordWrap/>
              <w:overflowPunct/>
              <w:topLinePunct w:val="0"/>
              <w:autoSpaceDE/>
              <w:autoSpaceDN/>
              <w:bidi w:val="0"/>
              <w:adjustRightInd w:val="0"/>
              <w:snapToGrid w:val="0"/>
              <w:spacing w:after="0"/>
              <w:jc w:val="center"/>
              <w:outlineLvl w:val="9"/>
              <w:rPr>
                <w:b/>
                <w:kern w:val="2"/>
                <w:sz w:val="15"/>
                <w:szCs w:val="15"/>
              </w:rPr>
            </w:pPr>
            <w:r>
              <w:rPr>
                <w:b/>
                <w:kern w:val="2"/>
                <w:sz w:val="15"/>
                <w:szCs w:val="15"/>
              </w:rPr>
              <w:t>本期工程核定排放总量(7)</w:t>
            </w:r>
          </w:p>
        </w:tc>
        <w:tc>
          <w:tcPr>
            <w:tcW w:w="1639" w:type="dxa"/>
            <w:vAlign w:val="center"/>
          </w:tcPr>
          <w:p w14:paraId="1D7F1E28">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本期工程“以新带老”削减量(8)</w:t>
            </w:r>
          </w:p>
        </w:tc>
        <w:tc>
          <w:tcPr>
            <w:tcW w:w="1055" w:type="dxa"/>
            <w:vAlign w:val="center"/>
          </w:tcPr>
          <w:p w14:paraId="6CDC646A">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全厂实际排放总量(9)</w:t>
            </w:r>
          </w:p>
        </w:tc>
        <w:tc>
          <w:tcPr>
            <w:tcW w:w="1279" w:type="dxa"/>
            <w:gridSpan w:val="2"/>
            <w:vAlign w:val="center"/>
          </w:tcPr>
          <w:p w14:paraId="17C0F545">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全厂核定排放总量(10)</w:t>
            </w:r>
          </w:p>
        </w:tc>
        <w:tc>
          <w:tcPr>
            <w:tcW w:w="1133" w:type="dxa"/>
            <w:vAlign w:val="center"/>
          </w:tcPr>
          <w:p w14:paraId="22A74B28">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区域平衡替代削减量(11)</w:t>
            </w:r>
          </w:p>
        </w:tc>
        <w:tc>
          <w:tcPr>
            <w:tcW w:w="813" w:type="dxa"/>
            <w:vAlign w:val="center"/>
          </w:tcPr>
          <w:p w14:paraId="0798C3A8">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排放增减量(12)</w:t>
            </w:r>
          </w:p>
        </w:tc>
      </w:tr>
      <w:tr w14:paraId="682DF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jc w:val="center"/>
        </w:trPr>
        <w:tc>
          <w:tcPr>
            <w:tcW w:w="614" w:type="dxa"/>
            <w:gridSpan w:val="2"/>
            <w:vMerge w:val="continue"/>
            <w:vAlign w:val="center"/>
          </w:tcPr>
          <w:p w14:paraId="43E141A5">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0EBAD569">
            <w:pPr>
              <w:keepNext w:val="0"/>
              <w:keepLines w:val="0"/>
              <w:pageBreakBefore w:val="0"/>
              <w:widowControl w:val="0"/>
              <w:kinsoku/>
              <w:wordWrap/>
              <w:overflowPunct/>
              <w:topLinePunct w:val="0"/>
              <w:autoSpaceDE/>
              <w:autoSpaceDN/>
              <w:bidi w:val="0"/>
              <w:adjustRightInd w:val="0"/>
              <w:snapToGrid w:val="0"/>
              <w:spacing w:after="0"/>
              <w:jc w:val="both"/>
              <w:outlineLvl w:val="9"/>
              <w:rPr>
                <w:kern w:val="2"/>
                <w:sz w:val="15"/>
                <w:szCs w:val="15"/>
              </w:rPr>
            </w:pPr>
            <w:r>
              <w:rPr>
                <w:rFonts w:eastAsia="黑体"/>
                <w:b/>
                <w:kern w:val="2"/>
                <w:sz w:val="15"/>
                <w:szCs w:val="15"/>
              </w:rPr>
              <w:t>废水</w:t>
            </w:r>
          </w:p>
        </w:tc>
        <w:tc>
          <w:tcPr>
            <w:tcW w:w="850" w:type="dxa"/>
            <w:vAlign w:val="center"/>
          </w:tcPr>
          <w:p w14:paraId="4CFD20A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680418A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1BA6B36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5725DEF8">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40" w:type="dxa"/>
            <w:gridSpan w:val="2"/>
            <w:vAlign w:val="center"/>
          </w:tcPr>
          <w:p w14:paraId="3101298F">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69" w:type="dxa"/>
            <w:vAlign w:val="center"/>
          </w:tcPr>
          <w:p w14:paraId="6E818A7F">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r>
              <w:rPr>
                <w:rFonts w:hint="eastAsia"/>
                <w:kern w:val="2"/>
                <w:sz w:val="15"/>
                <w:szCs w:val="15"/>
                <w:lang w:val="en-US" w:eastAsia="zh-CN"/>
              </w:rPr>
              <w:t>0.060</w:t>
            </w:r>
          </w:p>
        </w:tc>
        <w:tc>
          <w:tcPr>
            <w:tcW w:w="1222" w:type="dxa"/>
            <w:vAlign w:val="center"/>
          </w:tcPr>
          <w:p w14:paraId="3C853602">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eastAsia"/>
                <w:kern w:val="2"/>
                <w:sz w:val="15"/>
                <w:szCs w:val="15"/>
                <w:lang w:val="en-US" w:eastAsia="zh-CN"/>
              </w:rPr>
            </w:pPr>
          </w:p>
        </w:tc>
        <w:tc>
          <w:tcPr>
            <w:tcW w:w="1639" w:type="dxa"/>
            <w:vAlign w:val="center"/>
          </w:tcPr>
          <w:p w14:paraId="0A328CD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39BE2E2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6ABF28E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6E344F3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5DCE1B4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18DCF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720E9B02">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1527D552">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化学需氧量</w:t>
            </w:r>
          </w:p>
        </w:tc>
        <w:tc>
          <w:tcPr>
            <w:tcW w:w="850" w:type="dxa"/>
            <w:vAlign w:val="center"/>
          </w:tcPr>
          <w:p w14:paraId="5173959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4CEEEAE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0EF30FD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4C5E5982">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40" w:type="dxa"/>
            <w:gridSpan w:val="2"/>
            <w:vAlign w:val="center"/>
          </w:tcPr>
          <w:p w14:paraId="5ECB1640">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69" w:type="dxa"/>
            <w:vAlign w:val="center"/>
          </w:tcPr>
          <w:p w14:paraId="54CD8D19">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r>
              <w:rPr>
                <w:rFonts w:hint="eastAsia"/>
                <w:kern w:val="2"/>
                <w:sz w:val="15"/>
                <w:szCs w:val="15"/>
                <w:lang w:val="en-US" w:eastAsia="zh-CN"/>
              </w:rPr>
              <w:t>0.03</w:t>
            </w:r>
          </w:p>
        </w:tc>
        <w:tc>
          <w:tcPr>
            <w:tcW w:w="1222" w:type="dxa"/>
            <w:vAlign w:val="center"/>
          </w:tcPr>
          <w:p w14:paraId="2E8E1AE3">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eastAsia"/>
                <w:kern w:val="2"/>
                <w:sz w:val="15"/>
                <w:szCs w:val="15"/>
                <w:lang w:val="en-US" w:eastAsia="zh-CN"/>
              </w:rPr>
            </w:pPr>
          </w:p>
        </w:tc>
        <w:tc>
          <w:tcPr>
            <w:tcW w:w="1639" w:type="dxa"/>
            <w:vAlign w:val="center"/>
          </w:tcPr>
          <w:p w14:paraId="50E7C73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19070D8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6D03055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10995F4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6E331FF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2FC43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015EDD7B">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1209CFE5">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氨氮</w:t>
            </w:r>
          </w:p>
        </w:tc>
        <w:tc>
          <w:tcPr>
            <w:tcW w:w="850" w:type="dxa"/>
            <w:vAlign w:val="center"/>
          </w:tcPr>
          <w:p w14:paraId="0BC3393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283A9DC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60F6972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4CB9C3B5">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40" w:type="dxa"/>
            <w:gridSpan w:val="2"/>
            <w:vAlign w:val="center"/>
          </w:tcPr>
          <w:p w14:paraId="08CCFB9C">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69" w:type="dxa"/>
            <w:vAlign w:val="center"/>
          </w:tcPr>
          <w:p w14:paraId="12E0755B">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r>
              <w:rPr>
                <w:rFonts w:hint="eastAsia"/>
                <w:kern w:val="2"/>
                <w:sz w:val="15"/>
                <w:szCs w:val="15"/>
                <w:lang w:val="en-US" w:eastAsia="zh-CN"/>
              </w:rPr>
              <w:t>0.003</w:t>
            </w:r>
          </w:p>
        </w:tc>
        <w:tc>
          <w:tcPr>
            <w:tcW w:w="1222" w:type="dxa"/>
            <w:vAlign w:val="center"/>
          </w:tcPr>
          <w:p w14:paraId="5A9F26D3">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eastAsia"/>
                <w:kern w:val="2"/>
                <w:sz w:val="15"/>
                <w:szCs w:val="15"/>
                <w:lang w:val="en-US" w:eastAsia="zh-CN"/>
              </w:rPr>
            </w:pPr>
          </w:p>
        </w:tc>
        <w:tc>
          <w:tcPr>
            <w:tcW w:w="1639" w:type="dxa"/>
            <w:vAlign w:val="center"/>
          </w:tcPr>
          <w:p w14:paraId="7199259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4619FE8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689BE14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5E1F938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53C580F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2098D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55BA0BAF">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25FCAFF4">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石油类</w:t>
            </w:r>
          </w:p>
        </w:tc>
        <w:tc>
          <w:tcPr>
            <w:tcW w:w="850" w:type="dxa"/>
            <w:vAlign w:val="center"/>
          </w:tcPr>
          <w:p w14:paraId="3BA7A4B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2454187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0C489EE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238626E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6B8CE85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38B6542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2756EFB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49D33DB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3419AD5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1756D42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0DB2B73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61E2805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3B489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5C800FC7">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3AFEF0FB">
            <w:pPr>
              <w:keepNext w:val="0"/>
              <w:keepLines w:val="0"/>
              <w:pageBreakBefore w:val="0"/>
              <w:widowControl w:val="0"/>
              <w:kinsoku/>
              <w:wordWrap/>
              <w:overflowPunct/>
              <w:topLinePunct w:val="0"/>
              <w:autoSpaceDE/>
              <w:autoSpaceDN/>
              <w:bidi w:val="0"/>
              <w:adjustRightInd w:val="0"/>
              <w:snapToGrid w:val="0"/>
              <w:spacing w:after="0"/>
              <w:jc w:val="both"/>
              <w:outlineLvl w:val="9"/>
              <w:rPr>
                <w:rFonts w:eastAsia="黑体"/>
                <w:b/>
                <w:kern w:val="2"/>
                <w:sz w:val="15"/>
                <w:szCs w:val="15"/>
              </w:rPr>
            </w:pPr>
            <w:r>
              <w:rPr>
                <w:rFonts w:eastAsia="黑体"/>
                <w:b/>
                <w:kern w:val="2"/>
                <w:sz w:val="15"/>
                <w:szCs w:val="15"/>
              </w:rPr>
              <w:t>废气</w:t>
            </w:r>
          </w:p>
        </w:tc>
        <w:tc>
          <w:tcPr>
            <w:tcW w:w="850" w:type="dxa"/>
            <w:vAlign w:val="center"/>
          </w:tcPr>
          <w:p w14:paraId="2094B7F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3963E3A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45BF548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3AB22F3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64C937B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5467AB2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0F4B736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65C926A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147A0E7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2A10807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21D79B6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489CCFB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4B2F9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4212E27A">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2D45E39D">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二氧化硫</w:t>
            </w:r>
          </w:p>
        </w:tc>
        <w:tc>
          <w:tcPr>
            <w:tcW w:w="850" w:type="dxa"/>
            <w:vAlign w:val="center"/>
          </w:tcPr>
          <w:p w14:paraId="6A01361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27BB001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5837528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14D1022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0EA03D5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46E8737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4D028AD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0EAD59B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3C1BC80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00E7CF8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320AE075">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c>
          <w:tcPr>
            <w:tcW w:w="813" w:type="dxa"/>
            <w:vAlign w:val="center"/>
          </w:tcPr>
          <w:p w14:paraId="06122756">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r>
      <w:tr w14:paraId="53C33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 w:hRule="atLeast"/>
          <w:jc w:val="center"/>
        </w:trPr>
        <w:tc>
          <w:tcPr>
            <w:tcW w:w="614" w:type="dxa"/>
            <w:gridSpan w:val="2"/>
            <w:vMerge w:val="continue"/>
            <w:vAlign w:val="top"/>
          </w:tcPr>
          <w:p w14:paraId="5C078B1A">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7D58C635">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烟尘</w:t>
            </w:r>
          </w:p>
        </w:tc>
        <w:tc>
          <w:tcPr>
            <w:tcW w:w="850" w:type="dxa"/>
            <w:vAlign w:val="center"/>
          </w:tcPr>
          <w:p w14:paraId="57FE3A3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597D42B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075455A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040DADC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2FD7A1C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4A22671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0D20568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0F17698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7546DFD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5F37D19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23DBAAA4">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c>
          <w:tcPr>
            <w:tcW w:w="813" w:type="dxa"/>
            <w:vAlign w:val="center"/>
          </w:tcPr>
          <w:p w14:paraId="1516163E">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r>
      <w:tr w14:paraId="13314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31976EE7">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15430A1D">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工业粉尘</w:t>
            </w:r>
          </w:p>
        </w:tc>
        <w:tc>
          <w:tcPr>
            <w:tcW w:w="850" w:type="dxa"/>
            <w:vAlign w:val="center"/>
          </w:tcPr>
          <w:p w14:paraId="16044DD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0E001A3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5C32574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5DAD332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345DBA7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2BF55B9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743B3A9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05D8388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69CF378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24EBD34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30C5C13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4E866B6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5C52A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6C9C6F6F">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0849402E">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氮氧化物</w:t>
            </w:r>
          </w:p>
        </w:tc>
        <w:tc>
          <w:tcPr>
            <w:tcW w:w="850" w:type="dxa"/>
            <w:vAlign w:val="center"/>
          </w:tcPr>
          <w:p w14:paraId="7FF743A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47FA9E0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11B71D1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24E34CD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00D7264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06B55AF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4C55CE0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53C153E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02CDA2F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23E08EB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2E036E10">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c>
          <w:tcPr>
            <w:tcW w:w="813" w:type="dxa"/>
            <w:vAlign w:val="center"/>
          </w:tcPr>
          <w:p w14:paraId="2666287F">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r>
      <w:tr w14:paraId="40875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71E62F2F">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714B0DDE">
            <w:pPr>
              <w:keepNext w:val="0"/>
              <w:keepLines w:val="0"/>
              <w:pageBreakBefore w:val="0"/>
              <w:widowControl w:val="0"/>
              <w:kinsoku/>
              <w:wordWrap/>
              <w:overflowPunct/>
              <w:topLinePunct w:val="0"/>
              <w:autoSpaceDE/>
              <w:autoSpaceDN/>
              <w:bidi w:val="0"/>
              <w:adjustRightInd w:val="0"/>
              <w:snapToGrid w:val="0"/>
              <w:spacing w:after="0"/>
              <w:jc w:val="both"/>
              <w:outlineLvl w:val="9"/>
              <w:rPr>
                <w:rFonts w:eastAsia="黑体"/>
                <w:b/>
                <w:kern w:val="2"/>
                <w:sz w:val="15"/>
                <w:szCs w:val="15"/>
              </w:rPr>
            </w:pPr>
            <w:r>
              <w:rPr>
                <w:rFonts w:eastAsia="黑体"/>
                <w:b/>
                <w:kern w:val="2"/>
                <w:sz w:val="15"/>
                <w:szCs w:val="15"/>
              </w:rPr>
              <w:t>工业固体废物</w:t>
            </w:r>
          </w:p>
        </w:tc>
        <w:tc>
          <w:tcPr>
            <w:tcW w:w="850" w:type="dxa"/>
            <w:vAlign w:val="center"/>
          </w:tcPr>
          <w:p w14:paraId="04A2F7F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04AB2EF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054C446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2B0B83F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03FDD57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705B22A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07BBCBE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62C5D71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14380DB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736E3B3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41C528E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3F1100C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53C7A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29F399E1">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129" w:type="dxa"/>
            <w:vMerge w:val="restart"/>
            <w:vAlign w:val="top"/>
          </w:tcPr>
          <w:p w14:paraId="2225CCBB">
            <w:pPr>
              <w:keepNext w:val="0"/>
              <w:keepLines w:val="0"/>
              <w:pageBreakBefore w:val="0"/>
              <w:widowControl w:val="0"/>
              <w:kinsoku/>
              <w:wordWrap/>
              <w:overflowPunct/>
              <w:topLinePunct w:val="0"/>
              <w:autoSpaceDE/>
              <w:autoSpaceDN/>
              <w:bidi w:val="0"/>
              <w:adjustRightInd w:val="0"/>
              <w:snapToGrid w:val="0"/>
              <w:spacing w:after="0"/>
              <w:jc w:val="both"/>
              <w:outlineLvl w:val="9"/>
              <w:rPr>
                <w:kern w:val="2"/>
                <w:sz w:val="15"/>
                <w:szCs w:val="15"/>
              </w:rPr>
            </w:pPr>
            <w:r>
              <w:rPr>
                <w:b/>
                <w:kern w:val="2"/>
                <w:sz w:val="15"/>
                <w:szCs w:val="15"/>
              </w:rPr>
              <w:t>与项目有关的其</w:t>
            </w:r>
            <w:r>
              <w:rPr>
                <w:rFonts w:hint="eastAsia"/>
                <w:b/>
                <w:kern w:val="2"/>
                <w:sz w:val="15"/>
                <w:szCs w:val="15"/>
              </w:rPr>
              <w:t>他</w:t>
            </w:r>
            <w:r>
              <w:rPr>
                <w:b/>
                <w:kern w:val="2"/>
                <w:sz w:val="15"/>
                <w:szCs w:val="15"/>
              </w:rPr>
              <w:t>特征污染物</w:t>
            </w:r>
          </w:p>
        </w:tc>
        <w:tc>
          <w:tcPr>
            <w:tcW w:w="715" w:type="dxa"/>
            <w:vAlign w:val="center"/>
          </w:tcPr>
          <w:p w14:paraId="40DB3372">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rFonts w:hint="eastAsia"/>
                <w:kern w:val="2"/>
                <w:sz w:val="15"/>
                <w:szCs w:val="15"/>
              </w:rPr>
              <w:t>SS</w:t>
            </w:r>
          </w:p>
        </w:tc>
        <w:tc>
          <w:tcPr>
            <w:tcW w:w="850" w:type="dxa"/>
            <w:vAlign w:val="center"/>
          </w:tcPr>
          <w:p w14:paraId="22D4B41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2417D20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7C1E2B0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2BC623D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458CA02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3DA2BB1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32F6540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3312EEB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28179BB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568B66F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37E78F2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6DC1BD6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3DBD5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25CBE388">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129" w:type="dxa"/>
            <w:vMerge w:val="continue"/>
            <w:vAlign w:val="top"/>
          </w:tcPr>
          <w:p w14:paraId="1B44B005">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p>
        </w:tc>
        <w:tc>
          <w:tcPr>
            <w:tcW w:w="715" w:type="dxa"/>
            <w:vAlign w:val="center"/>
          </w:tcPr>
          <w:p w14:paraId="395F3ECC">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rFonts w:hint="eastAsia"/>
                <w:kern w:val="2"/>
                <w:sz w:val="15"/>
                <w:szCs w:val="15"/>
              </w:rPr>
              <w:t>总磷</w:t>
            </w:r>
          </w:p>
        </w:tc>
        <w:tc>
          <w:tcPr>
            <w:tcW w:w="850" w:type="dxa"/>
            <w:vAlign w:val="center"/>
          </w:tcPr>
          <w:p w14:paraId="238BA5E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4A6CD2D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255261D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58BFB6D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45312E6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63C624F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576551B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347D834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55A386C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7F6E61C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4CD7A0F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52E5878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3C03E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6" w:hRule="atLeast"/>
          <w:jc w:val="center"/>
        </w:trPr>
        <w:tc>
          <w:tcPr>
            <w:tcW w:w="614" w:type="dxa"/>
            <w:gridSpan w:val="2"/>
            <w:vMerge w:val="continue"/>
            <w:vAlign w:val="top"/>
          </w:tcPr>
          <w:p w14:paraId="4F2EDD7D">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129" w:type="dxa"/>
            <w:vMerge w:val="continue"/>
            <w:vAlign w:val="top"/>
          </w:tcPr>
          <w:p w14:paraId="29A831B9">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p>
        </w:tc>
        <w:tc>
          <w:tcPr>
            <w:tcW w:w="715" w:type="dxa"/>
            <w:vAlign w:val="center"/>
          </w:tcPr>
          <w:p w14:paraId="69B128C4">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850" w:type="dxa"/>
            <w:vAlign w:val="top"/>
          </w:tcPr>
          <w:p w14:paraId="4CF1B76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top"/>
          </w:tcPr>
          <w:p w14:paraId="049675D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top"/>
          </w:tcPr>
          <w:p w14:paraId="35F4E06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top"/>
          </w:tcPr>
          <w:p w14:paraId="4BAB7A0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top"/>
          </w:tcPr>
          <w:p w14:paraId="1EE5522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top"/>
          </w:tcPr>
          <w:p w14:paraId="08F4E8D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top"/>
          </w:tcPr>
          <w:p w14:paraId="16CEBAF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top"/>
          </w:tcPr>
          <w:p w14:paraId="51BAD9B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top"/>
          </w:tcPr>
          <w:p w14:paraId="694AE27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top"/>
          </w:tcPr>
          <w:p w14:paraId="5F6817E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top"/>
          </w:tcPr>
          <w:p w14:paraId="0A63B42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top"/>
          </w:tcPr>
          <w:p w14:paraId="33B7B01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bl>
    <w:p w14:paraId="66BEFF05">
      <w:r>
        <w:rPr>
          <w:b/>
          <w:sz w:val="15"/>
          <w:szCs w:val="15"/>
        </w:rPr>
        <w:t>注</w:t>
      </w:r>
      <w:r>
        <w:rPr>
          <w:sz w:val="15"/>
          <w:szCs w:val="15"/>
        </w:rPr>
        <w:t>：1、</w:t>
      </w:r>
      <w:r>
        <w:rPr>
          <w:spacing w:val="-4"/>
          <w:sz w:val="15"/>
          <w:szCs w:val="15"/>
        </w:rPr>
        <w:t>排放增减量：（+）表示增加，（-）表示减少。2、(12)=(6)-(8)-(11)，（9）=(4)-(5)-(8)-(11)+（1）。3、计量单位：废水排放量——万吨/年；废气排放量——万标立方米/年；工业固体废物排放</w:t>
      </w:r>
      <w:r>
        <w:rPr>
          <w:sz w:val="15"/>
          <w:szCs w:val="15"/>
        </w:rPr>
        <w:t>量——万吨/年；水污染物排放浓度——毫克</w:t>
      </w:r>
      <w:r>
        <w:rPr>
          <w:rFonts w:hint="eastAsia"/>
          <w:sz w:val="15"/>
          <w:szCs w:val="15"/>
          <w:lang w:val="en-US" w:eastAsia="zh-CN"/>
        </w:rPr>
        <w:t>/升</w:t>
      </w:r>
    </w:p>
    <w:p w14:paraId="2B099419"/>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
    <w:altName w:val="Times New Roman"/>
    <w:panose1 w:val="00000000000000000000"/>
    <w:charset w:val="00"/>
    <w:family w:val="roman"/>
    <w:pitch w:val="default"/>
    <w:sig w:usb0="00000000" w:usb1="00000000" w:usb2="00000804" w:usb3="00000000" w:csb0="06270001" w:csb1="0062EF54"/>
  </w:font>
  <w:font w:name="仿宋_GB2312">
    <w:altName w:val="仿宋"/>
    <w:panose1 w:val="02010609030101010101"/>
    <w:charset w:val="86"/>
    <w:family w:val="swiss"/>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decorative"/>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0CBCF">
    <w:pPr>
      <w:pStyle w:val="1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68E62F">
                          <w:pPr>
                            <w:pStyle w:val="1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3768E62F">
                    <w:pPr>
                      <w:pStyle w:val="1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EC0E1">
    <w:pPr>
      <w:pStyle w:val="1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9F6885">
                          <w:pPr>
                            <w:pStyle w:val="1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449F6885">
                    <w:pPr>
                      <w:pStyle w:val="1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E6796">
    <w:pPr>
      <w:pStyle w:val="16"/>
      <w:pBdr>
        <w:bottom w:val="none" w:color="auto" w:sz="0" w:space="0"/>
      </w:pBdr>
      <w:jc w:val="center"/>
      <w:rPr>
        <w:rFonts w:hint="eastAsia" w:ascii="宋体" w:hAnsi="宋体" w:eastAsia="宋体" w:cs="宋体"/>
        <w:sz w:val="18"/>
        <w:szCs w:val="18"/>
        <w:u w:val="single"/>
        <w:lang w:val="en-US" w:eastAsia="zh-CN"/>
      </w:rPr>
    </w:pPr>
  </w:p>
  <w:p w14:paraId="514AB933">
    <w:pPr>
      <w:pStyle w:val="1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52A4FD"/>
    <w:multiLevelType w:val="singleLevel"/>
    <w:tmpl w:val="AA52A4FD"/>
    <w:lvl w:ilvl="0" w:tentative="0">
      <w:start w:val="1"/>
      <w:numFmt w:val="decimal"/>
      <w:suff w:val="nothing"/>
      <w:lvlText w:val="%1、"/>
      <w:lvlJc w:val="left"/>
    </w:lvl>
  </w:abstractNum>
  <w:abstractNum w:abstractNumId="1">
    <w:nsid w:val="CE92A20B"/>
    <w:multiLevelType w:val="singleLevel"/>
    <w:tmpl w:val="CE92A20B"/>
    <w:lvl w:ilvl="0" w:tentative="0">
      <w:start w:val="3"/>
      <w:numFmt w:val="chineseCounting"/>
      <w:suff w:val="nothing"/>
      <w:lvlText w:val="%1、"/>
      <w:lvlJc w:val="left"/>
      <w:rPr>
        <w:rFonts w:hint="eastAsia"/>
      </w:rPr>
    </w:lvl>
  </w:abstractNum>
  <w:abstractNum w:abstractNumId="2">
    <w:nsid w:val="158B0E36"/>
    <w:multiLevelType w:val="singleLevel"/>
    <w:tmpl w:val="158B0E36"/>
    <w:lvl w:ilvl="0" w:tentative="0">
      <w:start w:val="6"/>
      <w:numFmt w:val="chineseCounting"/>
      <w:suff w:val="nothing"/>
      <w:lvlText w:val="%1、"/>
      <w:lvlJc w:val="left"/>
      <w:rPr>
        <w:rFonts w:hint="eastAsia"/>
      </w:rPr>
    </w:lvl>
  </w:abstractNum>
  <w:abstractNum w:abstractNumId="3">
    <w:nsid w:val="290FA53B"/>
    <w:multiLevelType w:val="singleLevel"/>
    <w:tmpl w:val="290FA53B"/>
    <w:lvl w:ilvl="0" w:tentative="0">
      <w:start w:val="3"/>
      <w:numFmt w:val="decimal"/>
      <w:suff w:val="nothing"/>
      <w:lvlText w:val="（%1）"/>
      <w:lvlJc w:val="left"/>
    </w:lvl>
  </w:abstractNum>
  <w:abstractNum w:abstractNumId="4">
    <w:nsid w:val="5994F62A"/>
    <w:multiLevelType w:val="singleLevel"/>
    <w:tmpl w:val="5994F62A"/>
    <w:lvl w:ilvl="0" w:tentative="0">
      <w:start w:val="1"/>
      <w:numFmt w:val="decimal"/>
      <w:suff w:val="nothing"/>
      <w:lvlText w:val="（%1）"/>
      <w:lvlJc w:val="left"/>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revisionView w:markup="0"/>
  <w:trackRevisions w:val="1"/>
  <w:documentProtection w:enforcement="0"/>
  <w:defaultTabStop w:val="420"/>
  <w:drawingGridVerticalSpacing w:val="16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JiZmZhNGRmYTZjZDFkZDkzYzJhMmU2MmJhMTRhN2IifQ=="/>
  </w:docVars>
  <w:rsids>
    <w:rsidRoot w:val="00172A27"/>
    <w:rsid w:val="0019369E"/>
    <w:rsid w:val="00FC537B"/>
    <w:rsid w:val="010944CF"/>
    <w:rsid w:val="018E2CB6"/>
    <w:rsid w:val="020C4639"/>
    <w:rsid w:val="021E6DAE"/>
    <w:rsid w:val="03891457"/>
    <w:rsid w:val="039D1185"/>
    <w:rsid w:val="03A73DEA"/>
    <w:rsid w:val="03D512BE"/>
    <w:rsid w:val="040B06E5"/>
    <w:rsid w:val="040D470F"/>
    <w:rsid w:val="045143BC"/>
    <w:rsid w:val="047050DE"/>
    <w:rsid w:val="04912727"/>
    <w:rsid w:val="050744B1"/>
    <w:rsid w:val="051700AA"/>
    <w:rsid w:val="052A7EDB"/>
    <w:rsid w:val="0545683E"/>
    <w:rsid w:val="0552721A"/>
    <w:rsid w:val="05876F67"/>
    <w:rsid w:val="05DA5869"/>
    <w:rsid w:val="063D0B48"/>
    <w:rsid w:val="06EE5DE7"/>
    <w:rsid w:val="0770666A"/>
    <w:rsid w:val="079250B3"/>
    <w:rsid w:val="07EB17C9"/>
    <w:rsid w:val="07FC3E23"/>
    <w:rsid w:val="07FF3ACA"/>
    <w:rsid w:val="082F07FE"/>
    <w:rsid w:val="08391B4B"/>
    <w:rsid w:val="08980883"/>
    <w:rsid w:val="08FD3BF2"/>
    <w:rsid w:val="0924287F"/>
    <w:rsid w:val="095F36D0"/>
    <w:rsid w:val="098619E3"/>
    <w:rsid w:val="09A65031"/>
    <w:rsid w:val="0A700CE0"/>
    <w:rsid w:val="0B4271DD"/>
    <w:rsid w:val="0C204947"/>
    <w:rsid w:val="0C9A532D"/>
    <w:rsid w:val="0DC66457"/>
    <w:rsid w:val="0EF76A27"/>
    <w:rsid w:val="0F351EFB"/>
    <w:rsid w:val="0FE3597F"/>
    <w:rsid w:val="0FEB264D"/>
    <w:rsid w:val="11030230"/>
    <w:rsid w:val="11256AEA"/>
    <w:rsid w:val="11AD2E96"/>
    <w:rsid w:val="12063120"/>
    <w:rsid w:val="125402B9"/>
    <w:rsid w:val="14035D40"/>
    <w:rsid w:val="152F34CD"/>
    <w:rsid w:val="1560119D"/>
    <w:rsid w:val="15B918E3"/>
    <w:rsid w:val="16AB2F57"/>
    <w:rsid w:val="16C433F1"/>
    <w:rsid w:val="172B61E6"/>
    <w:rsid w:val="174B701A"/>
    <w:rsid w:val="176B7A39"/>
    <w:rsid w:val="17702A0F"/>
    <w:rsid w:val="17C13F79"/>
    <w:rsid w:val="17FD0EF4"/>
    <w:rsid w:val="17FF2559"/>
    <w:rsid w:val="1922115F"/>
    <w:rsid w:val="192B7DD5"/>
    <w:rsid w:val="193F55B4"/>
    <w:rsid w:val="19685AB4"/>
    <w:rsid w:val="196941DE"/>
    <w:rsid w:val="199016F3"/>
    <w:rsid w:val="19D8039D"/>
    <w:rsid w:val="1A1C0944"/>
    <w:rsid w:val="1A9D0ED2"/>
    <w:rsid w:val="1B485F0E"/>
    <w:rsid w:val="1B8F5DE3"/>
    <w:rsid w:val="1BC13275"/>
    <w:rsid w:val="1BD323D2"/>
    <w:rsid w:val="1BE5741E"/>
    <w:rsid w:val="1BFC6F44"/>
    <w:rsid w:val="1C391CA9"/>
    <w:rsid w:val="1D062826"/>
    <w:rsid w:val="1D2366BE"/>
    <w:rsid w:val="1E3B7AB1"/>
    <w:rsid w:val="1E51508C"/>
    <w:rsid w:val="1ECA3B8A"/>
    <w:rsid w:val="1F0274EC"/>
    <w:rsid w:val="1FE8093E"/>
    <w:rsid w:val="1FF91B31"/>
    <w:rsid w:val="200D5028"/>
    <w:rsid w:val="20793D1D"/>
    <w:rsid w:val="20C7074F"/>
    <w:rsid w:val="212835C9"/>
    <w:rsid w:val="21571B2C"/>
    <w:rsid w:val="216435EB"/>
    <w:rsid w:val="21D92465"/>
    <w:rsid w:val="22C433B0"/>
    <w:rsid w:val="22DB6072"/>
    <w:rsid w:val="23072480"/>
    <w:rsid w:val="23260BAA"/>
    <w:rsid w:val="23A403EF"/>
    <w:rsid w:val="23B120CA"/>
    <w:rsid w:val="23B2216D"/>
    <w:rsid w:val="23B40938"/>
    <w:rsid w:val="23D26FFE"/>
    <w:rsid w:val="23ED6C67"/>
    <w:rsid w:val="241F4BB9"/>
    <w:rsid w:val="251F6843"/>
    <w:rsid w:val="26203D28"/>
    <w:rsid w:val="26CF52FD"/>
    <w:rsid w:val="26E53993"/>
    <w:rsid w:val="26F85BEF"/>
    <w:rsid w:val="27EF5C88"/>
    <w:rsid w:val="2853594C"/>
    <w:rsid w:val="288A4258"/>
    <w:rsid w:val="28A40D84"/>
    <w:rsid w:val="29242A0A"/>
    <w:rsid w:val="29A974BC"/>
    <w:rsid w:val="2AD80E61"/>
    <w:rsid w:val="2B0843E6"/>
    <w:rsid w:val="2B2E5DCB"/>
    <w:rsid w:val="2B806BD2"/>
    <w:rsid w:val="2BAB77AE"/>
    <w:rsid w:val="2BF30DBD"/>
    <w:rsid w:val="2C232449"/>
    <w:rsid w:val="2C644E74"/>
    <w:rsid w:val="2C9721D7"/>
    <w:rsid w:val="2CDD558C"/>
    <w:rsid w:val="2D9F551F"/>
    <w:rsid w:val="2DE90CB3"/>
    <w:rsid w:val="2DEA5E68"/>
    <w:rsid w:val="2DF86E1E"/>
    <w:rsid w:val="2E215C9E"/>
    <w:rsid w:val="2E4B0240"/>
    <w:rsid w:val="2E8E3B82"/>
    <w:rsid w:val="2E9311AD"/>
    <w:rsid w:val="2F5B7C32"/>
    <w:rsid w:val="2FE300DD"/>
    <w:rsid w:val="30F2349E"/>
    <w:rsid w:val="314616A9"/>
    <w:rsid w:val="32754503"/>
    <w:rsid w:val="329F0258"/>
    <w:rsid w:val="32A6000C"/>
    <w:rsid w:val="32F6070F"/>
    <w:rsid w:val="33695DE7"/>
    <w:rsid w:val="33E77F5F"/>
    <w:rsid w:val="341F7309"/>
    <w:rsid w:val="34420834"/>
    <w:rsid w:val="34D61BDD"/>
    <w:rsid w:val="35B03873"/>
    <w:rsid w:val="363E2756"/>
    <w:rsid w:val="368C4DFC"/>
    <w:rsid w:val="3698329C"/>
    <w:rsid w:val="36ED2198"/>
    <w:rsid w:val="37A957C8"/>
    <w:rsid w:val="37E03D86"/>
    <w:rsid w:val="37ED3200"/>
    <w:rsid w:val="38470A95"/>
    <w:rsid w:val="39BE27A8"/>
    <w:rsid w:val="39E37A2F"/>
    <w:rsid w:val="39E65E76"/>
    <w:rsid w:val="3AF14E63"/>
    <w:rsid w:val="3BFE1A65"/>
    <w:rsid w:val="3C5C0C93"/>
    <w:rsid w:val="3C6C7D8A"/>
    <w:rsid w:val="3C8534ED"/>
    <w:rsid w:val="3D572236"/>
    <w:rsid w:val="3DB84F3E"/>
    <w:rsid w:val="3E11618B"/>
    <w:rsid w:val="3E290E9F"/>
    <w:rsid w:val="3EBD73FC"/>
    <w:rsid w:val="3ECB31F5"/>
    <w:rsid w:val="3F795482"/>
    <w:rsid w:val="40F35B06"/>
    <w:rsid w:val="42333577"/>
    <w:rsid w:val="424F3DF5"/>
    <w:rsid w:val="43CE2A7F"/>
    <w:rsid w:val="4479053E"/>
    <w:rsid w:val="44D048FD"/>
    <w:rsid w:val="45360650"/>
    <w:rsid w:val="45B27256"/>
    <w:rsid w:val="45BD1282"/>
    <w:rsid w:val="46D80D6D"/>
    <w:rsid w:val="46E16A87"/>
    <w:rsid w:val="46E37F50"/>
    <w:rsid w:val="46E831D6"/>
    <w:rsid w:val="470600C4"/>
    <w:rsid w:val="470A1085"/>
    <w:rsid w:val="473D1738"/>
    <w:rsid w:val="473E0E0C"/>
    <w:rsid w:val="47860AEE"/>
    <w:rsid w:val="489D2DBB"/>
    <w:rsid w:val="48AC2D23"/>
    <w:rsid w:val="48BE1AF8"/>
    <w:rsid w:val="48F673DC"/>
    <w:rsid w:val="49321B07"/>
    <w:rsid w:val="493F0164"/>
    <w:rsid w:val="49623783"/>
    <w:rsid w:val="4AA24983"/>
    <w:rsid w:val="4AB16AE2"/>
    <w:rsid w:val="4B6124BC"/>
    <w:rsid w:val="4BE1531C"/>
    <w:rsid w:val="4C0B267A"/>
    <w:rsid w:val="4CAE513A"/>
    <w:rsid w:val="4D091C5A"/>
    <w:rsid w:val="4D3E3705"/>
    <w:rsid w:val="4DA72A1C"/>
    <w:rsid w:val="4DF14C90"/>
    <w:rsid w:val="4E131427"/>
    <w:rsid w:val="4F0A6ED1"/>
    <w:rsid w:val="4F404D52"/>
    <w:rsid w:val="4F5266B6"/>
    <w:rsid w:val="4F65353D"/>
    <w:rsid w:val="507B0C20"/>
    <w:rsid w:val="50B00981"/>
    <w:rsid w:val="50F24A00"/>
    <w:rsid w:val="512F6C05"/>
    <w:rsid w:val="520E16F7"/>
    <w:rsid w:val="53D9510A"/>
    <w:rsid w:val="549F6424"/>
    <w:rsid w:val="54C63517"/>
    <w:rsid w:val="55473EA2"/>
    <w:rsid w:val="559D3A17"/>
    <w:rsid w:val="561C6D2C"/>
    <w:rsid w:val="56370582"/>
    <w:rsid w:val="5647275E"/>
    <w:rsid w:val="575F73BA"/>
    <w:rsid w:val="57D61E47"/>
    <w:rsid w:val="58946DA3"/>
    <w:rsid w:val="58E865B7"/>
    <w:rsid w:val="59087D0C"/>
    <w:rsid w:val="596E2D0B"/>
    <w:rsid w:val="59C8013B"/>
    <w:rsid w:val="59D21E04"/>
    <w:rsid w:val="59D565F1"/>
    <w:rsid w:val="59DA44C7"/>
    <w:rsid w:val="5B117A89"/>
    <w:rsid w:val="5B4A41AA"/>
    <w:rsid w:val="5B8956D4"/>
    <w:rsid w:val="5BC378B2"/>
    <w:rsid w:val="5BC85F35"/>
    <w:rsid w:val="5C2F1ED1"/>
    <w:rsid w:val="5C7375DF"/>
    <w:rsid w:val="5CBE59F8"/>
    <w:rsid w:val="5CE760F6"/>
    <w:rsid w:val="5CED6C3F"/>
    <w:rsid w:val="5D1B0FD1"/>
    <w:rsid w:val="5D7F49E3"/>
    <w:rsid w:val="5DB2132D"/>
    <w:rsid w:val="5DD6331F"/>
    <w:rsid w:val="5DE352BC"/>
    <w:rsid w:val="5DF513C2"/>
    <w:rsid w:val="5ED67848"/>
    <w:rsid w:val="5F7F00D0"/>
    <w:rsid w:val="5FC91A74"/>
    <w:rsid w:val="610A1B54"/>
    <w:rsid w:val="618C043C"/>
    <w:rsid w:val="6208204F"/>
    <w:rsid w:val="62FF24B2"/>
    <w:rsid w:val="630E5203"/>
    <w:rsid w:val="63131151"/>
    <w:rsid w:val="63267855"/>
    <w:rsid w:val="639154F0"/>
    <w:rsid w:val="64184380"/>
    <w:rsid w:val="6428453F"/>
    <w:rsid w:val="643D413B"/>
    <w:rsid w:val="64972F4A"/>
    <w:rsid w:val="6524453B"/>
    <w:rsid w:val="65DA6FA5"/>
    <w:rsid w:val="676B029C"/>
    <w:rsid w:val="679A5BBE"/>
    <w:rsid w:val="6834770C"/>
    <w:rsid w:val="68740572"/>
    <w:rsid w:val="68D85BE5"/>
    <w:rsid w:val="69424976"/>
    <w:rsid w:val="69A80CDF"/>
    <w:rsid w:val="69CC386C"/>
    <w:rsid w:val="6A081A4A"/>
    <w:rsid w:val="6A6732B6"/>
    <w:rsid w:val="6A8E01CE"/>
    <w:rsid w:val="6C235A53"/>
    <w:rsid w:val="6C39643A"/>
    <w:rsid w:val="6C755367"/>
    <w:rsid w:val="6C821EDF"/>
    <w:rsid w:val="6CC43B4F"/>
    <w:rsid w:val="6CF15099"/>
    <w:rsid w:val="6D064AAB"/>
    <w:rsid w:val="6DC00D44"/>
    <w:rsid w:val="6DFB3EE1"/>
    <w:rsid w:val="6E1D2A12"/>
    <w:rsid w:val="6E6D5BB5"/>
    <w:rsid w:val="6E950D7D"/>
    <w:rsid w:val="6EC4706E"/>
    <w:rsid w:val="6ECB5F54"/>
    <w:rsid w:val="6EF82104"/>
    <w:rsid w:val="6F3865FF"/>
    <w:rsid w:val="6F500ADB"/>
    <w:rsid w:val="6FAE2179"/>
    <w:rsid w:val="6FD2515A"/>
    <w:rsid w:val="6FE47181"/>
    <w:rsid w:val="706537D4"/>
    <w:rsid w:val="71DF2055"/>
    <w:rsid w:val="72810351"/>
    <w:rsid w:val="72E976D4"/>
    <w:rsid w:val="73D631AA"/>
    <w:rsid w:val="761D4309"/>
    <w:rsid w:val="76917A77"/>
    <w:rsid w:val="76AF6CF6"/>
    <w:rsid w:val="76C70869"/>
    <w:rsid w:val="77370D33"/>
    <w:rsid w:val="77CC5202"/>
    <w:rsid w:val="77F80C0F"/>
    <w:rsid w:val="78CC7E0C"/>
    <w:rsid w:val="78D85425"/>
    <w:rsid w:val="78FE4A09"/>
    <w:rsid w:val="796D6A39"/>
    <w:rsid w:val="7A311360"/>
    <w:rsid w:val="7ABA5EE7"/>
    <w:rsid w:val="7AE325D7"/>
    <w:rsid w:val="7B5107BD"/>
    <w:rsid w:val="7B5F5918"/>
    <w:rsid w:val="7B6C3F66"/>
    <w:rsid w:val="7B997D5B"/>
    <w:rsid w:val="7C5527A1"/>
    <w:rsid w:val="7D180A01"/>
    <w:rsid w:val="7D34487C"/>
    <w:rsid w:val="7D663B37"/>
    <w:rsid w:val="7DD348B7"/>
    <w:rsid w:val="7DEC7F39"/>
    <w:rsid w:val="7E942740"/>
    <w:rsid w:val="7EDC73EC"/>
    <w:rsid w:val="7F2A1594"/>
    <w:rsid w:val="7FEF3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autoRedefine/>
    <w:qFormat/>
    <w:uiPriority w:val="0"/>
    <w:pPr>
      <w:keepNext/>
      <w:keepLines/>
      <w:spacing w:before="120" w:beforeLines="0" w:line="576" w:lineRule="auto"/>
      <w:jc w:val="left"/>
      <w:outlineLvl w:val="0"/>
    </w:pPr>
    <w:rPr>
      <w:b/>
      <w:kern w:val="44"/>
      <w:sz w:val="28"/>
    </w:rPr>
  </w:style>
  <w:style w:type="paragraph" w:styleId="3">
    <w:name w:val="heading 2"/>
    <w:basedOn w:val="1"/>
    <w:next w:val="1"/>
    <w:unhideWhenUsed/>
    <w:qFormat/>
    <w:uiPriority w:val="0"/>
    <w:pPr>
      <w:keepNext/>
      <w:keepLines/>
      <w:spacing w:line="413" w:lineRule="auto"/>
      <w:jc w:val="left"/>
      <w:outlineLvl w:val="1"/>
    </w:pPr>
    <w:rPr>
      <w:rFonts w:ascii="Times New Roman" w:hAnsi="Times New Roman" w:eastAsia="宋体"/>
      <w:b/>
    </w:rPr>
  </w:style>
  <w:style w:type="paragraph" w:styleId="4">
    <w:name w:val="heading 3"/>
    <w:basedOn w:val="1"/>
    <w:next w:val="1"/>
    <w:autoRedefine/>
    <w:unhideWhenUsed/>
    <w:qFormat/>
    <w:uiPriority w:val="0"/>
    <w:pPr>
      <w:keepNext/>
      <w:keepLines/>
      <w:spacing w:before="260" w:beforeLines="0" w:beforeAutospacing="0" w:after="260" w:afterLines="0" w:afterAutospacing="0" w:line="413" w:lineRule="auto"/>
      <w:outlineLvl w:val="2"/>
    </w:pPr>
    <w:rPr>
      <w:rFonts w:eastAsia="宋体" w:asciiTheme="minorAscii" w:hAnsiTheme="minorAscii"/>
      <w:b/>
      <w:sz w:val="24"/>
    </w:rPr>
  </w:style>
  <w:style w:type="paragraph" w:styleId="5">
    <w:name w:val="heading 4"/>
    <w:basedOn w:val="1"/>
    <w:next w:val="1"/>
    <w:qFormat/>
    <w:uiPriority w:val="0"/>
    <w:pPr>
      <w:keepNext/>
      <w:keepLines/>
      <w:spacing w:line="440" w:lineRule="exact"/>
      <w:outlineLvl w:val="3"/>
    </w:pPr>
    <w:rPr>
      <w:rFonts w:ascii="Arial" w:hAnsi="Arial"/>
      <w:bCs/>
      <w:szCs w:val="28"/>
    </w:rPr>
  </w:style>
  <w:style w:type="character" w:default="1" w:styleId="21">
    <w:name w:val="Default Paragraph Font"/>
    <w:semiHidden/>
    <w:qFormat/>
    <w:uiPriority w:val="0"/>
  </w:style>
  <w:style w:type="table" w:default="1" w:styleId="19">
    <w:name w:val="Normal Table"/>
    <w:autoRedefine/>
    <w:semiHidden/>
    <w:qFormat/>
    <w:uiPriority w:val="0"/>
    <w:tblPr>
      <w:tblCellMar>
        <w:top w:w="0" w:type="dxa"/>
        <w:left w:w="108" w:type="dxa"/>
        <w:bottom w:w="0" w:type="dxa"/>
        <w:right w:w="108" w:type="dxa"/>
      </w:tblCellMar>
    </w:tblPr>
  </w:style>
  <w:style w:type="paragraph" w:styleId="6">
    <w:name w:val="Normal Indent"/>
    <w:basedOn w:val="1"/>
    <w:next w:val="7"/>
    <w:autoRedefine/>
    <w:qFormat/>
    <w:uiPriority w:val="0"/>
    <w:pPr>
      <w:ind w:firstLine="420" w:firstLineChars="200"/>
    </w:pPr>
  </w:style>
  <w:style w:type="paragraph" w:styleId="7">
    <w:name w:val="Body Text First Indent 2"/>
    <w:basedOn w:val="5"/>
    <w:next w:val="1"/>
    <w:qFormat/>
    <w:uiPriority w:val="0"/>
    <w:pPr>
      <w:adjustRightInd/>
      <w:snapToGrid/>
      <w:spacing w:beforeLines="0" w:after="120" w:line="240" w:lineRule="auto"/>
      <w:ind w:left="420" w:leftChars="200" w:firstLine="420" w:firstLineChars="200"/>
    </w:pPr>
    <w:rPr>
      <w:sz w:val="21"/>
    </w:rPr>
  </w:style>
  <w:style w:type="paragraph" w:styleId="8">
    <w:name w:val="annotation text"/>
    <w:basedOn w:val="1"/>
    <w:autoRedefine/>
    <w:qFormat/>
    <w:uiPriority w:val="0"/>
    <w:pPr>
      <w:jc w:val="left"/>
    </w:pPr>
  </w:style>
  <w:style w:type="paragraph" w:styleId="9">
    <w:name w:val="Body Text"/>
    <w:basedOn w:val="1"/>
    <w:qFormat/>
    <w:uiPriority w:val="0"/>
    <w:pPr>
      <w:spacing w:after="120" w:afterLines="0"/>
    </w:pPr>
  </w:style>
  <w:style w:type="paragraph" w:styleId="10">
    <w:name w:val="Body Text Indent"/>
    <w:basedOn w:val="1"/>
    <w:qFormat/>
    <w:uiPriority w:val="0"/>
    <w:pPr>
      <w:ind w:left="718" w:leftChars="342" w:firstLine="398" w:firstLineChars="142"/>
    </w:pPr>
    <w:rPr>
      <w:sz w:val="28"/>
    </w:rPr>
  </w:style>
  <w:style w:type="paragraph" w:styleId="11">
    <w:name w:val="Block Text"/>
    <w:basedOn w:val="1"/>
    <w:qFormat/>
    <w:uiPriority w:val="0"/>
    <w:pPr>
      <w:spacing w:after="120" w:afterLines="0"/>
      <w:ind w:left="1440" w:leftChars="700" w:right="1440" w:rightChars="700"/>
    </w:pPr>
  </w:style>
  <w:style w:type="paragraph" w:styleId="12">
    <w:name w:val="Plain Text"/>
    <w:basedOn w:val="1"/>
    <w:next w:val="13"/>
    <w:autoRedefine/>
    <w:qFormat/>
    <w:uiPriority w:val="0"/>
    <w:rPr>
      <w:rFonts w:ascii="宋体" w:hAnsi="Courier New"/>
      <w:szCs w:val="20"/>
    </w:rPr>
  </w:style>
  <w:style w:type="paragraph" w:styleId="13">
    <w:name w:val="toc 1"/>
    <w:basedOn w:val="1"/>
    <w:next w:val="1"/>
    <w:autoRedefine/>
    <w:qFormat/>
    <w:uiPriority w:val="0"/>
    <w:pPr>
      <w:tabs>
        <w:tab w:val="right" w:leader="dot" w:pos="8296"/>
      </w:tabs>
      <w:spacing w:line="440" w:lineRule="exact"/>
    </w:pPr>
    <w:rPr>
      <w:b/>
      <w:sz w:val="28"/>
      <w:szCs w:val="28"/>
    </w:rPr>
  </w:style>
  <w:style w:type="paragraph" w:styleId="14">
    <w:name w:val="Date"/>
    <w:basedOn w:val="1"/>
    <w:next w:val="1"/>
    <w:qFormat/>
    <w:uiPriority w:val="0"/>
    <w:rPr>
      <w:rFonts w:ascii="t" w:hAnsi="t"/>
      <w:sz w:val="24"/>
      <w:szCs w:val="20"/>
    </w:rPr>
  </w:style>
  <w:style w:type="paragraph" w:styleId="15">
    <w:name w:val="footer"/>
    <w:basedOn w:val="1"/>
    <w:autoRedefine/>
    <w:qFormat/>
    <w:uiPriority w:val="0"/>
    <w:pPr>
      <w:tabs>
        <w:tab w:val="center" w:pos="4153"/>
        <w:tab w:val="right" w:pos="8306"/>
      </w:tabs>
      <w:snapToGrid w:val="0"/>
      <w:jc w:val="left"/>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toc 2"/>
    <w:basedOn w:val="1"/>
    <w:next w:val="1"/>
    <w:autoRedefine/>
    <w:qFormat/>
    <w:uiPriority w:val="0"/>
    <w:pPr>
      <w:ind w:left="420" w:leftChars="200"/>
    </w:pPr>
  </w:style>
  <w:style w:type="paragraph" w:styleId="18">
    <w:name w:val="Body Text First Indent"/>
    <w:basedOn w:val="9"/>
    <w:autoRedefine/>
    <w:qFormat/>
    <w:uiPriority w:val="0"/>
    <w:pPr>
      <w:ind w:right="-105" w:rightChars="-50" w:firstLine="560"/>
    </w:pPr>
    <w:rPr>
      <w:rFonts w:eastAsia="仿宋_GB2312"/>
      <w:snapToGrid w:val="0"/>
      <w:kern w:val="0"/>
      <w:sz w:val="28"/>
      <w:szCs w:val="28"/>
    </w:rPr>
  </w:style>
  <w:style w:type="table" w:styleId="20">
    <w:name w:val="Table Grid"/>
    <w:basedOn w:val="19"/>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basedOn w:val="21"/>
    <w:autoRedefine/>
    <w:qFormat/>
    <w:uiPriority w:val="0"/>
  </w:style>
  <w:style w:type="paragraph" w:customStyle="1" w:styleId="23">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24">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25">
    <w:name w:val="表格"/>
    <w:basedOn w:val="1"/>
    <w:autoRedefine/>
    <w:qFormat/>
    <w:uiPriority w:val="0"/>
    <w:pPr>
      <w:spacing w:line="240" w:lineRule="atLeast"/>
      <w:ind w:firstLine="0" w:firstLineChars="0"/>
      <w:jc w:val="center"/>
    </w:pPr>
    <w:rPr>
      <w:sz w:val="21"/>
      <w:szCs w:val="21"/>
    </w:rPr>
  </w:style>
  <w:style w:type="paragraph" w:customStyle="1" w:styleId="26">
    <w:name w:val="居中正文"/>
    <w:basedOn w:val="18"/>
    <w:autoRedefine/>
    <w:qFormat/>
    <w:uiPriority w:val="0"/>
    <w:pPr>
      <w:adjustRightInd w:val="0"/>
      <w:spacing w:before="120" w:beforeLines="0" w:after="0" w:afterLines="0" w:line="360" w:lineRule="auto"/>
      <w:ind w:firstLine="0" w:firstLineChars="0"/>
      <w:jc w:val="center"/>
      <w:textAlignment w:val="baseline"/>
    </w:pPr>
    <w:rPr>
      <w:rFonts w:ascii="宋体"/>
      <w:kern w:val="28"/>
      <w:sz w:val="24"/>
      <w:szCs w:val="20"/>
    </w:rPr>
  </w:style>
  <w:style w:type="paragraph" w:customStyle="1" w:styleId="27">
    <w:name w:val="样式1"/>
    <w:basedOn w:val="1"/>
    <w:next w:val="11"/>
    <w:autoRedefine/>
    <w:qFormat/>
    <w:uiPriority w:val="0"/>
    <w:pPr>
      <w:jc w:val="center"/>
    </w:pPr>
    <w:rPr>
      <w:rFonts w:ascii="宋体" w:hAnsi="宋体"/>
      <w:sz w:val="23"/>
      <w:szCs w:val="23"/>
    </w:rPr>
  </w:style>
  <w:style w:type="character" w:customStyle="1" w:styleId="28">
    <w:name w:val="page number"/>
    <w:basedOn w:val="21"/>
    <w:autoRedefine/>
    <w:qFormat/>
    <w:uiPriority w:val="0"/>
  </w:style>
  <w:style w:type="character" w:customStyle="1" w:styleId="29">
    <w:name w:val="正文文本 (2)_"/>
    <w:basedOn w:val="21"/>
    <w:link w:val="30"/>
    <w:autoRedefine/>
    <w:unhideWhenUsed/>
    <w:qFormat/>
    <w:uiPriority w:val="99"/>
    <w:rPr>
      <w:rFonts w:hint="eastAsia" w:ascii="微软雅黑" w:hAnsi="微软雅黑" w:eastAsia="微软雅黑"/>
      <w:spacing w:val="30"/>
      <w:sz w:val="26"/>
    </w:rPr>
  </w:style>
  <w:style w:type="paragraph" w:customStyle="1" w:styleId="30">
    <w:name w:val="正文文本 (2)"/>
    <w:basedOn w:val="1"/>
    <w:link w:val="29"/>
    <w:autoRedefine/>
    <w:unhideWhenUsed/>
    <w:qFormat/>
    <w:uiPriority w:val="99"/>
    <w:pPr>
      <w:shd w:val="clear" w:color="auto" w:fill="FFFFFF"/>
      <w:spacing w:beforeLines="0" w:afterLines="0" w:line="388" w:lineRule="exact"/>
      <w:jc w:val="distribute"/>
    </w:pPr>
    <w:rPr>
      <w:rFonts w:hint="eastAsia" w:ascii="微软雅黑" w:hAnsi="微软雅黑" w:eastAsia="微软雅黑"/>
      <w:spacing w:val="30"/>
      <w:sz w:val="26"/>
    </w:rPr>
  </w:style>
  <w:style w:type="character" w:customStyle="1" w:styleId="31">
    <w:name w:val="正文文本 (2) + 间距 0 pt"/>
    <w:basedOn w:val="29"/>
    <w:autoRedefine/>
    <w:unhideWhenUsed/>
    <w:qFormat/>
    <w:uiPriority w:val="99"/>
    <w:rPr>
      <w:rFonts w:hint="eastAsia"/>
      <w:spacing w:val="0"/>
      <w:sz w:val="26"/>
    </w:rPr>
  </w:style>
  <w:style w:type="character" w:customStyle="1" w:styleId="32">
    <w:name w:val="正文文本 (2) + SimSun"/>
    <w:basedOn w:val="29"/>
    <w:autoRedefine/>
    <w:unhideWhenUsed/>
    <w:qFormat/>
    <w:uiPriority w:val="99"/>
    <w:rPr>
      <w:rFonts w:hint="default" w:ascii="宋体" w:hAnsi="宋体" w:eastAsia="宋体"/>
      <w:spacing w:val="0"/>
      <w:sz w:val="28"/>
      <w:lang w:val="en-US" w:eastAsia="en-US"/>
    </w:rPr>
  </w:style>
  <w:style w:type="character" w:customStyle="1" w:styleId="33">
    <w:name w:val="正文文本 (2) + 12 pt"/>
    <w:basedOn w:val="29"/>
    <w:autoRedefine/>
    <w:unhideWhenUsed/>
    <w:qFormat/>
    <w:uiPriority w:val="99"/>
    <w:rPr>
      <w:rFonts w:hint="eastAsia"/>
      <w:spacing w:val="40"/>
      <w:w w:val="75"/>
      <w:sz w:val="24"/>
    </w:rPr>
  </w:style>
  <w:style w:type="paragraph" w:customStyle="1" w:styleId="34">
    <w:name w:val="xl2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styleId="35">
    <w:name w:val="List Paragraph"/>
    <w:basedOn w:val="1"/>
    <w:autoRedefine/>
    <w:qFormat/>
    <w:uiPriority w:val="34"/>
    <w:pPr>
      <w:ind w:firstLine="420" w:firstLineChars="200"/>
    </w:pPr>
    <w:rPr>
      <w:szCs w:val="22"/>
    </w:rPr>
  </w:style>
  <w:style w:type="paragraph" w:customStyle="1" w:styleId="36">
    <w:name w:val="_Style 23"/>
    <w:basedOn w:val="1"/>
    <w:next w:val="35"/>
    <w:autoRedefine/>
    <w:qFormat/>
    <w:uiPriority w:val="34"/>
    <w:pPr>
      <w:ind w:firstLine="420" w:firstLineChars="200"/>
    </w:pPr>
    <w:rPr>
      <w:rFonts w:ascii="Calibri" w:hAnsi="Calibri" w:eastAsia="宋体" w:cs="Times New Roman"/>
      <w:szCs w:val="22"/>
    </w:rPr>
  </w:style>
  <w:style w:type="paragraph" w:customStyle="1" w:styleId="37">
    <w:name w:val="_Style 24"/>
    <w:basedOn w:val="1"/>
    <w:next w:val="35"/>
    <w:autoRedefine/>
    <w:qFormat/>
    <w:uiPriority w:val="34"/>
    <w:pPr>
      <w:ind w:firstLine="420" w:firstLineChars="200"/>
    </w:pPr>
    <w:rPr>
      <w:rFonts w:ascii="Calibri" w:hAnsi="Calibri" w:eastAsia="宋体" w:cs="Times New Roman"/>
      <w:szCs w:val="22"/>
    </w:rPr>
  </w:style>
  <w:style w:type="paragraph" w:customStyle="1" w:styleId="38">
    <w:name w:val="p0"/>
    <w:basedOn w:val="1"/>
    <w:autoRedefine/>
    <w:qFormat/>
    <w:uiPriority w:val="0"/>
    <w:pPr>
      <w:widowControl/>
    </w:pPr>
    <w:rPr>
      <w:kern w:val="0"/>
      <w:szCs w:val="21"/>
    </w:rPr>
  </w:style>
  <w:style w:type="paragraph" w:customStyle="1" w:styleId="39">
    <w:name w:val="MsoNormal"/>
    <w:basedOn w:val="40"/>
    <w:autoRedefine/>
    <w:qFormat/>
    <w:uiPriority w:val="0"/>
    <w:rPr>
      <w:rFonts w:ascii="Calibri" w:hAnsi="Calibri" w:eastAsia="宋体" w:cs="Times New Roman"/>
    </w:rPr>
  </w:style>
  <w:style w:type="paragraph" w:customStyle="1" w:styleId="40">
    <w:name w:val="结果表格"/>
    <w:basedOn w:val="1"/>
    <w:autoRedefine/>
    <w:qFormat/>
    <w:uiPriority w:val="0"/>
    <w:pPr>
      <w:jc w:val="left"/>
    </w:pPr>
    <w:rPr>
      <w:sz w:val="24"/>
    </w:rPr>
  </w:style>
  <w:style w:type="table" w:customStyle="1" w:styleId="41">
    <w:name w:val="MsoTableGrid"/>
    <w:basedOn w:val="19"/>
    <w:autoRedefine/>
    <w:qFormat/>
    <w:uiPriority w:val="0"/>
    <w:rPr>
      <w:rFonts w:ascii="Calibri" w:hAnsi="Calibri"/>
    </w:rPr>
  </w:style>
  <w:style w:type="paragraph" w:customStyle="1" w:styleId="42">
    <w:name w:val="样式 正文11 + 首行缩进:  2 字符"/>
    <w:basedOn w:val="1"/>
    <w:autoRedefine/>
    <w:qFormat/>
    <w:uiPriority w:val="99"/>
    <w:pPr>
      <w:spacing w:line="500" w:lineRule="exact"/>
      <w:ind w:firstLine="560" w:firstLineChars="200"/>
    </w:pPr>
    <w:rPr>
      <w:rFonts w:ascii="宋体" w:hAnsi="宋体" w:cs="宋体"/>
      <w:color w:val="FF0000"/>
      <w:sz w:val="28"/>
      <w:szCs w:val="28"/>
    </w:rPr>
  </w:style>
  <w:style w:type="table" w:customStyle="1" w:styleId="43">
    <w:name w:val="Table Normal"/>
    <w:autoRedefine/>
    <w:unhideWhenUsed/>
    <w:qFormat/>
    <w:uiPriority w:val="0"/>
    <w:tblPr>
      <w:tblCellMar>
        <w:top w:w="0" w:type="dxa"/>
        <w:left w:w="0" w:type="dxa"/>
        <w:bottom w:w="0" w:type="dxa"/>
        <w:right w:w="0" w:type="dxa"/>
      </w:tblCellMar>
    </w:tblPr>
  </w:style>
  <w:style w:type="paragraph" w:customStyle="1" w:styleId="44">
    <w:name w:val="Table Paragraph"/>
    <w:basedOn w:val="1"/>
    <w:qFormat/>
    <w:uiPriority w:val="1"/>
    <w:rPr>
      <w:rFonts w:ascii="宋体" w:hAnsi="宋体" w:eastAsia="宋体" w:cs="宋体"/>
      <w:lang w:val="zh-CN" w:eastAsia="zh-CN" w:bidi="zh-CN"/>
    </w:rPr>
  </w:style>
  <w:style w:type="paragraph" w:customStyle="1" w:styleId="45">
    <w:name w:val="Table Text"/>
    <w:basedOn w:val="1"/>
    <w:semiHidden/>
    <w:qFormat/>
    <w:uiPriority w:val="0"/>
    <w:rPr>
      <w:rFonts w:ascii="宋体" w:hAnsi="宋体" w:eastAsia="宋体" w:cs="宋体"/>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28</Pages>
  <Words>2337</Words>
  <Characters>2764</Characters>
  <Lines>0</Lines>
  <Paragraphs>0</Paragraphs>
  <TotalTime>31</TotalTime>
  <ScaleCrop>false</ScaleCrop>
  <LinksUpToDate>false</LinksUpToDate>
  <CharactersWithSpaces>2813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汤</cp:lastModifiedBy>
  <cp:lastPrinted>2019-11-12T03:21:00Z</cp:lastPrinted>
  <dcterms:modified xsi:type="dcterms:W3CDTF">2025-08-06T03:33:54Z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1CD0AFEE8BF346A18C27C58806D6FC1B_13</vt:lpwstr>
  </property>
  <property fmtid="{D5CDD505-2E9C-101B-9397-08002B2CF9AE}" pid="4" name="commondata">
    <vt:lpwstr>eyJoZGlkIjoiOGMwYmE5M2VhMGQ2YWFlYjhmMTRmNjIzMTY4YjQ3MGMifQ==</vt:lpwstr>
  </property>
  <property fmtid="{D5CDD505-2E9C-101B-9397-08002B2CF9AE}" pid="5" name="KSOTemplateDocerSaveRecord">
    <vt:lpwstr>eyJoZGlkIjoiNmJiZmZhNGRmYTZjZDFkZDkzYzJhMmU2MmJhMTRhN2IiLCJ1c2VySWQiOiIxMDM2Mzg3MzY3In0=</vt:lpwstr>
  </property>
</Properties>
</file>